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4D78" w14:textId="62CF2CFD" w:rsidR="00871A33" w:rsidRDefault="00E811B5">
      <w:pPr>
        <w:pStyle w:val="BodyText"/>
        <w:ind w:left="27"/>
        <w:rPr>
          <w:rFonts w:ascii="Times New Roman"/>
          <w:sz w:val="20"/>
        </w:rPr>
      </w:pPr>
      <w:r>
        <w:rPr>
          <w:rFonts w:ascii="Times New Roman"/>
          <w:sz w:val="20"/>
        </w:rPr>
        <w:t xml:space="preserve">  </w:t>
      </w:r>
      <w:r w:rsidR="002F19C7">
        <w:rPr>
          <w:rFonts w:ascii="Times New Roman"/>
          <w:noProof/>
          <w:sz w:val="20"/>
        </w:rPr>
        <w:drawing>
          <wp:inline distT="0" distB="0" distL="0" distR="0" wp14:anchorId="4E48BD03" wp14:editId="5787FF12">
            <wp:extent cx="2346117" cy="3631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346117" cy="363188"/>
                    </a:xfrm>
                    <a:prstGeom prst="rect">
                      <a:avLst/>
                    </a:prstGeom>
                  </pic:spPr>
                </pic:pic>
              </a:graphicData>
            </a:graphic>
          </wp:inline>
        </w:drawing>
      </w:r>
    </w:p>
    <w:p w14:paraId="62C9AFEF" w14:textId="77777777" w:rsidR="00871A33" w:rsidRDefault="00871A33">
      <w:pPr>
        <w:pStyle w:val="BodyText"/>
        <w:rPr>
          <w:rFonts w:ascii="Times New Roman"/>
          <w:sz w:val="56"/>
        </w:rPr>
      </w:pPr>
    </w:p>
    <w:p w14:paraId="6E6F5EA1" w14:textId="77777777" w:rsidR="00871A33" w:rsidRDefault="00871A33">
      <w:pPr>
        <w:pStyle w:val="BodyText"/>
        <w:rPr>
          <w:rFonts w:ascii="Times New Roman"/>
          <w:sz w:val="56"/>
        </w:rPr>
      </w:pPr>
    </w:p>
    <w:p w14:paraId="418E3B87" w14:textId="77777777" w:rsidR="00871A33" w:rsidRDefault="00871A33">
      <w:pPr>
        <w:pStyle w:val="BodyText"/>
        <w:rPr>
          <w:rFonts w:ascii="Times New Roman"/>
          <w:sz w:val="56"/>
        </w:rPr>
      </w:pPr>
    </w:p>
    <w:p w14:paraId="088E7965" w14:textId="77777777" w:rsidR="00871A33" w:rsidRDefault="00871A33">
      <w:pPr>
        <w:pStyle w:val="BodyText"/>
        <w:rPr>
          <w:rFonts w:ascii="Times New Roman"/>
          <w:sz w:val="56"/>
        </w:rPr>
      </w:pPr>
    </w:p>
    <w:p w14:paraId="5CD3D8E1" w14:textId="77777777" w:rsidR="00871A33" w:rsidRDefault="00871A33">
      <w:pPr>
        <w:pStyle w:val="BodyText"/>
        <w:rPr>
          <w:rFonts w:ascii="Times New Roman"/>
          <w:sz w:val="56"/>
        </w:rPr>
      </w:pPr>
    </w:p>
    <w:p w14:paraId="46340AA0" w14:textId="77777777" w:rsidR="00871A33" w:rsidRDefault="00871A33">
      <w:pPr>
        <w:pStyle w:val="BodyText"/>
        <w:rPr>
          <w:rFonts w:ascii="Times New Roman"/>
          <w:sz w:val="56"/>
        </w:rPr>
      </w:pPr>
    </w:p>
    <w:p w14:paraId="558882A0" w14:textId="77777777" w:rsidR="00871A33" w:rsidRDefault="00871A33">
      <w:pPr>
        <w:pStyle w:val="BodyText"/>
        <w:rPr>
          <w:rFonts w:ascii="Times New Roman"/>
          <w:sz w:val="56"/>
        </w:rPr>
      </w:pPr>
    </w:p>
    <w:p w14:paraId="7108208B" w14:textId="77777777" w:rsidR="00871A33" w:rsidRDefault="00871A33">
      <w:pPr>
        <w:pStyle w:val="BodyText"/>
        <w:rPr>
          <w:rFonts w:ascii="Times New Roman"/>
          <w:sz w:val="56"/>
        </w:rPr>
      </w:pPr>
    </w:p>
    <w:p w14:paraId="05F3667F" w14:textId="77777777" w:rsidR="00A07114" w:rsidRDefault="00C959DA">
      <w:pPr>
        <w:pStyle w:val="Title"/>
        <w:rPr>
          <w:bCs w:val="0"/>
          <w:sz w:val="56"/>
          <w:szCs w:val="22"/>
        </w:rPr>
      </w:pPr>
      <w:r w:rsidRPr="00C959DA">
        <w:rPr>
          <w:bCs w:val="0"/>
          <w:sz w:val="56"/>
          <w:szCs w:val="22"/>
        </w:rPr>
        <w:t xml:space="preserve">AEON 2X Points for Every RM1 Spent </w:t>
      </w:r>
      <w:r w:rsidR="009976D0">
        <w:rPr>
          <w:bCs w:val="0"/>
          <w:sz w:val="56"/>
          <w:szCs w:val="22"/>
        </w:rPr>
        <w:t xml:space="preserve">on </w:t>
      </w:r>
      <w:r w:rsidRPr="00C959DA">
        <w:rPr>
          <w:bCs w:val="0"/>
          <w:sz w:val="56"/>
          <w:szCs w:val="22"/>
        </w:rPr>
        <w:t xml:space="preserve">Panasonic Products </w:t>
      </w:r>
      <w:r w:rsidR="00A07114">
        <w:rPr>
          <w:bCs w:val="0"/>
          <w:sz w:val="56"/>
          <w:szCs w:val="22"/>
        </w:rPr>
        <w:t>(“Campaign”)</w:t>
      </w:r>
    </w:p>
    <w:p w14:paraId="50438DA4" w14:textId="51E2D432" w:rsidR="00871A33" w:rsidRDefault="002F19C7">
      <w:pPr>
        <w:pStyle w:val="Title"/>
      </w:pPr>
      <w:r>
        <w:t>TERMS</w:t>
      </w:r>
      <w:r>
        <w:rPr>
          <w:spacing w:val="-15"/>
        </w:rPr>
        <w:t xml:space="preserve"> </w:t>
      </w:r>
      <w:r>
        <w:t>&amp;</w:t>
      </w:r>
      <w:r>
        <w:rPr>
          <w:spacing w:val="-14"/>
        </w:rPr>
        <w:t xml:space="preserve"> </w:t>
      </w:r>
      <w:r>
        <w:rPr>
          <w:spacing w:val="-2"/>
        </w:rPr>
        <w:t>CONDITIONS</w:t>
      </w:r>
    </w:p>
    <w:p w14:paraId="4A9DB7E0" w14:textId="77777777" w:rsidR="00871A33" w:rsidRDefault="00871A33">
      <w:pPr>
        <w:pStyle w:val="BodyText"/>
        <w:rPr>
          <w:b/>
          <w:sz w:val="32"/>
        </w:rPr>
      </w:pPr>
    </w:p>
    <w:p w14:paraId="1FA3EA6A" w14:textId="77777777" w:rsidR="00871A33" w:rsidRDefault="00871A33">
      <w:pPr>
        <w:pStyle w:val="BodyText"/>
        <w:rPr>
          <w:b/>
          <w:sz w:val="32"/>
        </w:rPr>
      </w:pPr>
    </w:p>
    <w:p w14:paraId="6E649668" w14:textId="77777777" w:rsidR="00871A33" w:rsidRDefault="00871A33">
      <w:pPr>
        <w:pStyle w:val="BodyText"/>
        <w:rPr>
          <w:b/>
          <w:sz w:val="32"/>
        </w:rPr>
      </w:pPr>
    </w:p>
    <w:p w14:paraId="23EB12F0" w14:textId="77777777" w:rsidR="00871A33" w:rsidRDefault="00871A33">
      <w:pPr>
        <w:pStyle w:val="BodyText"/>
        <w:rPr>
          <w:b/>
          <w:sz w:val="32"/>
        </w:rPr>
      </w:pPr>
    </w:p>
    <w:p w14:paraId="0C423E1C" w14:textId="77777777" w:rsidR="00871A33" w:rsidRDefault="00871A33">
      <w:pPr>
        <w:pStyle w:val="BodyText"/>
        <w:rPr>
          <w:b/>
          <w:sz w:val="32"/>
        </w:rPr>
      </w:pPr>
    </w:p>
    <w:p w14:paraId="64555F22" w14:textId="77777777" w:rsidR="00871A33" w:rsidRDefault="00871A33">
      <w:pPr>
        <w:pStyle w:val="BodyText"/>
        <w:rPr>
          <w:b/>
          <w:sz w:val="32"/>
        </w:rPr>
      </w:pPr>
    </w:p>
    <w:p w14:paraId="3A2F8693" w14:textId="77777777" w:rsidR="00871A33" w:rsidRDefault="00871A33">
      <w:pPr>
        <w:pStyle w:val="BodyText"/>
        <w:rPr>
          <w:b/>
          <w:sz w:val="32"/>
        </w:rPr>
      </w:pPr>
    </w:p>
    <w:p w14:paraId="4C4A8C78" w14:textId="77777777" w:rsidR="00871A33" w:rsidRDefault="00871A33">
      <w:pPr>
        <w:pStyle w:val="BodyText"/>
        <w:rPr>
          <w:b/>
          <w:sz w:val="32"/>
        </w:rPr>
      </w:pPr>
    </w:p>
    <w:p w14:paraId="62FBB3FB" w14:textId="77777777" w:rsidR="00871A33" w:rsidRDefault="00871A33">
      <w:pPr>
        <w:pStyle w:val="BodyText"/>
        <w:rPr>
          <w:b/>
          <w:sz w:val="32"/>
        </w:rPr>
      </w:pPr>
    </w:p>
    <w:p w14:paraId="6D347C99" w14:textId="77777777" w:rsidR="00871A33" w:rsidRDefault="00871A33">
      <w:pPr>
        <w:pStyle w:val="BodyText"/>
        <w:rPr>
          <w:b/>
          <w:sz w:val="32"/>
        </w:rPr>
      </w:pPr>
    </w:p>
    <w:p w14:paraId="119CE050" w14:textId="09E2AA28" w:rsidR="00871A33" w:rsidRDefault="00871A33">
      <w:pPr>
        <w:pStyle w:val="BodyText"/>
        <w:rPr>
          <w:b/>
          <w:sz w:val="32"/>
        </w:rPr>
      </w:pPr>
    </w:p>
    <w:p w14:paraId="57A6689E" w14:textId="2608560F" w:rsidR="000945B9" w:rsidRDefault="000945B9">
      <w:pPr>
        <w:pStyle w:val="BodyText"/>
        <w:rPr>
          <w:b/>
          <w:sz w:val="32"/>
        </w:rPr>
      </w:pPr>
    </w:p>
    <w:p w14:paraId="28DA3D11" w14:textId="576570D1" w:rsidR="000945B9" w:rsidRDefault="000945B9">
      <w:pPr>
        <w:pStyle w:val="BodyText"/>
        <w:rPr>
          <w:b/>
          <w:sz w:val="32"/>
        </w:rPr>
      </w:pPr>
    </w:p>
    <w:p w14:paraId="69A5F23E" w14:textId="1E4B1914" w:rsidR="000945B9" w:rsidRDefault="000945B9">
      <w:pPr>
        <w:pStyle w:val="BodyText"/>
        <w:rPr>
          <w:b/>
          <w:sz w:val="32"/>
        </w:rPr>
      </w:pPr>
    </w:p>
    <w:p w14:paraId="420DE4F7" w14:textId="2A15A343" w:rsidR="000945B9" w:rsidRDefault="000945B9">
      <w:pPr>
        <w:pStyle w:val="BodyText"/>
        <w:rPr>
          <w:b/>
          <w:sz w:val="32"/>
        </w:rPr>
      </w:pPr>
    </w:p>
    <w:p w14:paraId="1B24F86A" w14:textId="77777777" w:rsidR="000945B9" w:rsidRDefault="000945B9">
      <w:pPr>
        <w:pStyle w:val="BodyText"/>
        <w:rPr>
          <w:b/>
          <w:sz w:val="32"/>
        </w:rPr>
      </w:pPr>
    </w:p>
    <w:p w14:paraId="05ED5EA7" w14:textId="77777777" w:rsidR="00A07114" w:rsidRPr="00A07114" w:rsidRDefault="00A07114" w:rsidP="00C20277">
      <w:pPr>
        <w:pStyle w:val="BodyText"/>
        <w:jc w:val="center"/>
        <w:rPr>
          <w:b/>
          <w:sz w:val="32"/>
        </w:rPr>
      </w:pPr>
      <w:r w:rsidRPr="00A07114">
        <w:rPr>
          <w:b/>
          <w:sz w:val="32"/>
        </w:rPr>
        <w:t xml:space="preserve">AEON Credit Service (M) </w:t>
      </w:r>
      <w:proofErr w:type="spellStart"/>
      <w:r w:rsidRPr="00A07114">
        <w:rPr>
          <w:b/>
          <w:sz w:val="32"/>
        </w:rPr>
        <w:t>Bhd</w:t>
      </w:r>
      <w:proofErr w:type="spellEnd"/>
      <w:r w:rsidRPr="00A07114">
        <w:rPr>
          <w:b/>
          <w:sz w:val="32"/>
        </w:rPr>
        <w:t xml:space="preserve"> </w:t>
      </w:r>
      <w:r w:rsidRPr="00C20277">
        <w:rPr>
          <w:b/>
          <w:sz w:val="20"/>
          <w:szCs w:val="20"/>
        </w:rPr>
        <w:t>199601040414 (412767-V)</w:t>
      </w:r>
    </w:p>
    <w:p w14:paraId="62F34DBC" w14:textId="7E54E755" w:rsidR="00871A33" w:rsidRDefault="00A07114" w:rsidP="00C20277">
      <w:pPr>
        <w:pStyle w:val="BodyText"/>
        <w:jc w:val="center"/>
        <w:rPr>
          <w:b/>
          <w:sz w:val="32"/>
        </w:rPr>
      </w:pPr>
      <w:r w:rsidRPr="00C20277">
        <w:rPr>
          <w:b/>
          <w:sz w:val="20"/>
          <w:szCs w:val="20"/>
        </w:rPr>
        <w:t>Tel: 03 – 2719 9999</w:t>
      </w:r>
      <w:r w:rsidRPr="00A07114">
        <w:rPr>
          <w:b/>
          <w:sz w:val="32"/>
        </w:rPr>
        <w:tab/>
      </w:r>
      <w:r w:rsidRPr="00C20277">
        <w:rPr>
          <w:b/>
          <w:sz w:val="20"/>
          <w:szCs w:val="20"/>
        </w:rPr>
        <w:t xml:space="preserve">Website: </w:t>
      </w:r>
      <w:r w:rsidRPr="00C20277">
        <w:rPr>
          <w:b/>
          <w:color w:val="4F81BD" w:themeColor="accent1"/>
          <w:sz w:val="20"/>
          <w:szCs w:val="20"/>
        </w:rPr>
        <w:t>www.myaeoncredit.com.my</w:t>
      </w:r>
    </w:p>
    <w:p w14:paraId="2AFA097A" w14:textId="77777777" w:rsidR="00871A33" w:rsidRDefault="00871A33">
      <w:pPr>
        <w:pStyle w:val="BodyText"/>
        <w:rPr>
          <w:b/>
          <w:sz w:val="32"/>
        </w:rPr>
      </w:pPr>
    </w:p>
    <w:p w14:paraId="554A618A" w14:textId="77777777" w:rsidR="00871A33" w:rsidRDefault="00871A33">
      <w:pPr>
        <w:pStyle w:val="BodyText"/>
        <w:spacing w:before="63"/>
        <w:rPr>
          <w:b/>
          <w:sz w:val="32"/>
        </w:rPr>
      </w:pPr>
    </w:p>
    <w:p w14:paraId="1CA8C832" w14:textId="77777777" w:rsidR="00871A33" w:rsidRDefault="00871A33">
      <w:pPr>
        <w:jc w:val="center"/>
        <w:rPr>
          <w:sz w:val="20"/>
        </w:rPr>
        <w:sectPr w:rsidR="00871A33">
          <w:type w:val="continuous"/>
          <w:pgSz w:w="11910" w:h="16840"/>
          <w:pgMar w:top="200" w:right="708" w:bottom="0" w:left="708" w:header="720" w:footer="720" w:gutter="0"/>
          <w:cols w:space="720"/>
        </w:sectPr>
      </w:pPr>
    </w:p>
    <w:p w14:paraId="1214ED80" w14:textId="77777777" w:rsidR="00871A33" w:rsidRDefault="00871A33">
      <w:pPr>
        <w:pStyle w:val="BodyText"/>
        <w:spacing w:before="7"/>
        <w:rPr>
          <w:sz w:val="19"/>
        </w:rPr>
      </w:pPr>
    </w:p>
    <w:p w14:paraId="47E7F7FA" w14:textId="77777777" w:rsidR="00871A33" w:rsidRDefault="002F19C7">
      <w:pPr>
        <w:pStyle w:val="BodyText"/>
        <w:ind w:left="12" w:right="-15"/>
        <w:rPr>
          <w:sz w:val="20"/>
        </w:rPr>
      </w:pPr>
      <w:r>
        <w:rPr>
          <w:noProof/>
          <w:sz w:val="20"/>
        </w:rPr>
        <mc:AlternateContent>
          <mc:Choice Requires="wps">
            <w:drawing>
              <wp:inline distT="0" distB="0" distL="0" distR="0" wp14:anchorId="17512D5C" wp14:editId="2045D167">
                <wp:extent cx="6625590" cy="51054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5590" cy="510540"/>
                        </a:xfrm>
                        <a:prstGeom prst="rect">
                          <a:avLst/>
                        </a:prstGeom>
                        <a:solidFill>
                          <a:srgbClr val="CC0099"/>
                        </a:solidFill>
                      </wps:spPr>
                      <wps:txbx>
                        <w:txbxContent>
                          <w:p w14:paraId="16F085EC" w14:textId="77777777" w:rsidR="00871A33" w:rsidRDefault="002F19C7">
                            <w:pPr>
                              <w:spacing w:before="93"/>
                              <w:ind w:left="1" w:right="2"/>
                              <w:jc w:val="center"/>
                              <w:rPr>
                                <w:b/>
                                <w:color w:val="000000"/>
                                <w:sz w:val="24"/>
                              </w:rPr>
                            </w:pPr>
                            <w:r>
                              <w:rPr>
                                <w:b/>
                                <w:color w:val="FFFFFF"/>
                                <w:sz w:val="24"/>
                              </w:rPr>
                              <w:t>TERMS</w:t>
                            </w:r>
                            <w:r>
                              <w:rPr>
                                <w:b/>
                                <w:color w:val="FFFFFF"/>
                                <w:spacing w:val="-2"/>
                                <w:sz w:val="24"/>
                              </w:rPr>
                              <w:t xml:space="preserve"> </w:t>
                            </w:r>
                            <w:r>
                              <w:rPr>
                                <w:b/>
                                <w:color w:val="FFFFFF"/>
                                <w:sz w:val="24"/>
                              </w:rPr>
                              <w:t>AND</w:t>
                            </w:r>
                            <w:r>
                              <w:rPr>
                                <w:b/>
                                <w:color w:val="FFFFFF"/>
                                <w:spacing w:val="-1"/>
                                <w:sz w:val="24"/>
                              </w:rPr>
                              <w:t xml:space="preserve"> </w:t>
                            </w:r>
                            <w:r>
                              <w:rPr>
                                <w:b/>
                                <w:color w:val="FFFFFF"/>
                                <w:spacing w:val="-2"/>
                                <w:sz w:val="24"/>
                              </w:rPr>
                              <w:t>CONDITIONS</w:t>
                            </w:r>
                          </w:p>
                          <w:p w14:paraId="244E7984" w14:textId="1E71518E" w:rsidR="00871A33" w:rsidRDefault="00841603" w:rsidP="00436AC5">
                            <w:pPr>
                              <w:ind w:left="2" w:right="1"/>
                              <w:jc w:val="center"/>
                              <w:rPr>
                                <w:b/>
                                <w:color w:val="000000"/>
                                <w:sz w:val="24"/>
                              </w:rPr>
                            </w:pPr>
                            <w:r>
                              <w:rPr>
                                <w:b/>
                                <w:color w:val="FFFFFF"/>
                                <w:sz w:val="24"/>
                              </w:rPr>
                              <w:t xml:space="preserve"> </w:t>
                            </w:r>
                            <w:r w:rsidR="00C959DA" w:rsidRPr="00C959DA">
                              <w:rPr>
                                <w:b/>
                                <w:color w:val="FFFFFF"/>
                                <w:sz w:val="24"/>
                              </w:rPr>
                              <w:t xml:space="preserve">AEON 2X Points for Every RM1 Spent </w:t>
                            </w:r>
                            <w:r w:rsidR="009976D0">
                              <w:rPr>
                                <w:b/>
                                <w:color w:val="FFFFFF"/>
                                <w:sz w:val="24"/>
                              </w:rPr>
                              <w:t xml:space="preserve">on </w:t>
                            </w:r>
                            <w:r w:rsidR="00C959DA" w:rsidRPr="00C959DA">
                              <w:rPr>
                                <w:b/>
                                <w:color w:val="FFFFFF"/>
                                <w:sz w:val="24"/>
                              </w:rPr>
                              <w:t>Panasonic Products (“Campaign”)</w:t>
                            </w:r>
                          </w:p>
                        </w:txbxContent>
                      </wps:txbx>
                      <wps:bodyPr wrap="square" lIns="0" tIns="0" rIns="0" bIns="0" rtlCol="0">
                        <a:noAutofit/>
                      </wps:bodyPr>
                    </wps:wsp>
                  </a:graphicData>
                </a:graphic>
              </wp:inline>
            </w:drawing>
          </mc:Choice>
          <mc:Fallback>
            <w:pict>
              <v:shapetype w14:anchorId="17512D5C" id="_x0000_t202" coordsize="21600,21600" o:spt="202" path="m,l,21600r21600,l21600,xe">
                <v:stroke joinstyle="miter"/>
                <v:path gradientshapeok="t" o:connecttype="rect"/>
              </v:shapetype>
              <v:shape id="Textbox 5" o:spid="_x0000_s1026" type="#_x0000_t202" style="width:521.7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" fillcolor="#c09" stroked="f">
                <v:textbox inset="0,0,0,0">
                  <w:txbxContent>
                    <w:p w14:paraId="16F085EC" w14:textId="77777777" w:rsidR="00871A33" w:rsidRDefault="002F19C7">
                      <w:pPr>
                        <w:spacing w:before="93"/>
                        <w:ind w:left="1" w:right="2"/>
                        <w:jc w:val="center"/>
                        <w:rPr>
                          <w:b/>
                          <w:color w:val="000000"/>
                          <w:sz w:val="24"/>
                        </w:rPr>
                      </w:pPr>
                      <w:r>
                        <w:rPr>
                          <w:b/>
                          <w:color w:val="FFFFFF"/>
                          <w:sz w:val="24"/>
                        </w:rPr>
                        <w:t>TERMS</w:t>
                      </w:r>
                      <w:r>
                        <w:rPr>
                          <w:b/>
                          <w:color w:val="FFFFFF"/>
                          <w:spacing w:val="-2"/>
                          <w:sz w:val="24"/>
                        </w:rPr>
                        <w:t xml:space="preserve"> </w:t>
                      </w:r>
                      <w:r>
                        <w:rPr>
                          <w:b/>
                          <w:color w:val="FFFFFF"/>
                          <w:sz w:val="24"/>
                        </w:rPr>
                        <w:t>AND</w:t>
                      </w:r>
                      <w:r>
                        <w:rPr>
                          <w:b/>
                          <w:color w:val="FFFFFF"/>
                          <w:spacing w:val="-1"/>
                          <w:sz w:val="24"/>
                        </w:rPr>
                        <w:t xml:space="preserve"> </w:t>
                      </w:r>
                      <w:r>
                        <w:rPr>
                          <w:b/>
                          <w:color w:val="FFFFFF"/>
                          <w:spacing w:val="-2"/>
                          <w:sz w:val="24"/>
                        </w:rPr>
                        <w:t>CONDITIONS</w:t>
                      </w:r>
                    </w:p>
                    <w:p w14:paraId="244E7984" w14:textId="1E71518E" w:rsidR="00871A33" w:rsidRDefault="00841603" w:rsidP="00436AC5">
                      <w:pPr>
                        <w:ind w:left="2" w:right="1"/>
                        <w:jc w:val="center"/>
                        <w:rPr>
                          <w:b/>
                          <w:color w:val="000000"/>
                          <w:sz w:val="24"/>
                        </w:rPr>
                      </w:pPr>
                      <w:r>
                        <w:rPr>
                          <w:b/>
                          <w:color w:val="FFFFFF"/>
                          <w:sz w:val="24"/>
                        </w:rPr>
                        <w:t xml:space="preserve"> </w:t>
                      </w:r>
                      <w:r w:rsidR="00C959DA" w:rsidRPr="00C959DA">
                        <w:rPr>
                          <w:b/>
                          <w:color w:val="FFFFFF"/>
                          <w:sz w:val="24"/>
                        </w:rPr>
                        <w:t xml:space="preserve">AEON 2X Points for Every RM1 Spent </w:t>
                      </w:r>
                      <w:r w:rsidR="009976D0">
                        <w:rPr>
                          <w:b/>
                          <w:color w:val="FFFFFF"/>
                          <w:sz w:val="24"/>
                        </w:rPr>
                        <w:t xml:space="preserve">on </w:t>
                      </w:r>
                      <w:r w:rsidR="00C959DA" w:rsidRPr="00C959DA">
                        <w:rPr>
                          <w:b/>
                          <w:color w:val="FFFFFF"/>
                          <w:sz w:val="24"/>
                        </w:rPr>
                        <w:t>Panasonic Products (“Campaign”)</w:t>
                      </w:r>
                    </w:p>
                  </w:txbxContent>
                </v:textbox>
                <w10:anchorlock/>
              </v:shape>
            </w:pict>
          </mc:Fallback>
        </mc:AlternateContent>
      </w:r>
    </w:p>
    <w:p w14:paraId="6200DF8E" w14:textId="77777777" w:rsidR="00C959DA" w:rsidRDefault="00C959DA" w:rsidP="00C959DA">
      <w:pPr>
        <w:widowControl/>
        <w:autoSpaceDE/>
        <w:autoSpaceDN/>
        <w:spacing w:after="160" w:line="360" w:lineRule="auto"/>
        <w:ind w:left="720"/>
        <w:contextualSpacing/>
        <w:jc w:val="both"/>
        <w:rPr>
          <w:rFonts w:cs="Times New Roman"/>
          <w:b/>
          <w:sz w:val="18"/>
          <w:szCs w:val="18"/>
          <w:lang w:val="en-MY"/>
        </w:rPr>
      </w:pPr>
      <w:bookmarkStart w:id="0" w:name="_Hlk209091189"/>
    </w:p>
    <w:p w14:paraId="0F64CC90" w14:textId="66F86328" w:rsidR="00C959DA" w:rsidRPr="00C959DA" w:rsidRDefault="00C959DA" w:rsidP="00C959DA">
      <w:pPr>
        <w:widowControl/>
        <w:numPr>
          <w:ilvl w:val="0"/>
          <w:numId w:val="15"/>
        </w:numPr>
        <w:autoSpaceDE/>
        <w:autoSpaceDN/>
        <w:spacing w:after="160" w:line="360" w:lineRule="auto"/>
        <w:contextualSpacing/>
        <w:jc w:val="both"/>
        <w:rPr>
          <w:rFonts w:cs="Times New Roman"/>
          <w:b/>
          <w:sz w:val="18"/>
          <w:szCs w:val="18"/>
          <w:lang w:val="en-MY"/>
        </w:rPr>
      </w:pPr>
      <w:r w:rsidRPr="00C959DA">
        <w:rPr>
          <w:rFonts w:cs="Times New Roman"/>
          <w:b/>
          <w:sz w:val="18"/>
          <w:szCs w:val="18"/>
          <w:lang w:val="en-MY"/>
        </w:rPr>
        <w:t>CAMPAIGN PERIOD</w:t>
      </w:r>
    </w:p>
    <w:p w14:paraId="2908569A" w14:textId="7D1185A7" w:rsidR="00C959DA" w:rsidRPr="00C959DA" w:rsidRDefault="00C959DA" w:rsidP="00C959DA">
      <w:pPr>
        <w:widowControl/>
        <w:autoSpaceDE/>
        <w:autoSpaceDN/>
        <w:spacing w:after="160" w:line="360" w:lineRule="auto"/>
        <w:ind w:left="720"/>
        <w:contextualSpacing/>
        <w:jc w:val="both"/>
        <w:rPr>
          <w:rFonts w:cs="Times New Roman"/>
          <w:sz w:val="16"/>
          <w:szCs w:val="18"/>
          <w:lang w:val="en-MY"/>
        </w:rPr>
      </w:pPr>
      <w:r w:rsidRPr="00C959DA">
        <w:rPr>
          <w:rFonts w:cs="Times New Roman"/>
          <w:sz w:val="16"/>
          <w:szCs w:val="18"/>
          <w:lang w:val="en-MY"/>
        </w:rPr>
        <w:t xml:space="preserve">This Campaign is jointly organised by </w:t>
      </w:r>
      <w:r w:rsidRPr="005A6AC2">
        <w:rPr>
          <w:rFonts w:cs="Times New Roman"/>
          <w:sz w:val="16"/>
          <w:szCs w:val="18"/>
          <w:lang w:val="en-MY"/>
        </w:rPr>
        <w:t>AEON Credit Service (M) Berhad [Company No.: 199601040414 (412767-V)] (“</w:t>
      </w:r>
      <w:r w:rsidRPr="005A6AC2">
        <w:rPr>
          <w:rFonts w:cs="Times New Roman"/>
          <w:b/>
          <w:sz w:val="16"/>
          <w:szCs w:val="18"/>
          <w:lang w:val="en-MY"/>
        </w:rPr>
        <w:t>AEON Credit</w:t>
      </w:r>
      <w:r w:rsidRPr="005A6AC2">
        <w:rPr>
          <w:rFonts w:cs="Times New Roman"/>
          <w:sz w:val="16"/>
          <w:szCs w:val="18"/>
          <w:lang w:val="en-MY"/>
        </w:rPr>
        <w:t>”)</w:t>
      </w:r>
      <w:r w:rsidR="005A6AC2" w:rsidRPr="005A6AC2">
        <w:t xml:space="preserve"> </w:t>
      </w:r>
      <w:r w:rsidR="005A6AC2" w:rsidRPr="00FA7210">
        <w:rPr>
          <w:rFonts w:cs="Times New Roman"/>
          <w:sz w:val="16"/>
          <w:szCs w:val="18"/>
          <w:lang w:val="en-MY"/>
        </w:rPr>
        <w:t xml:space="preserve">and </w:t>
      </w:r>
      <w:r w:rsidR="005A6AC2" w:rsidRPr="005A6AC2">
        <w:rPr>
          <w:rFonts w:cs="Times New Roman"/>
          <w:sz w:val="16"/>
          <w:szCs w:val="18"/>
          <w:lang w:val="en-MY"/>
        </w:rPr>
        <w:t xml:space="preserve">AEON Co. (M) </w:t>
      </w:r>
      <w:proofErr w:type="spellStart"/>
      <w:r w:rsidR="005A6AC2" w:rsidRPr="005A6AC2">
        <w:rPr>
          <w:rFonts w:cs="Times New Roman"/>
          <w:sz w:val="16"/>
          <w:szCs w:val="18"/>
          <w:lang w:val="en-MY"/>
        </w:rPr>
        <w:t>Berhad</w:t>
      </w:r>
      <w:proofErr w:type="spellEnd"/>
      <w:r w:rsidR="005A6AC2" w:rsidRPr="005A6AC2">
        <w:rPr>
          <w:rFonts w:cs="Times New Roman"/>
          <w:sz w:val="16"/>
          <w:szCs w:val="18"/>
          <w:lang w:val="en-MY"/>
        </w:rPr>
        <w:t>. [Company No.: 198401014370 (126926-H)] (“</w:t>
      </w:r>
      <w:r w:rsidR="005A6AC2" w:rsidRPr="00FA7210">
        <w:rPr>
          <w:rFonts w:cs="Times New Roman"/>
          <w:b/>
          <w:bCs/>
          <w:sz w:val="16"/>
          <w:szCs w:val="18"/>
          <w:lang w:val="en-MY"/>
        </w:rPr>
        <w:t>AEON</w:t>
      </w:r>
      <w:r w:rsidR="005A6AC2" w:rsidRPr="005A6AC2">
        <w:rPr>
          <w:rFonts w:cs="Times New Roman"/>
          <w:sz w:val="16"/>
          <w:szCs w:val="18"/>
          <w:lang w:val="en-MY"/>
        </w:rPr>
        <w:t xml:space="preserve">”) </w:t>
      </w:r>
      <w:r w:rsidRPr="00C959DA">
        <w:rPr>
          <w:rFonts w:cs="Times New Roman"/>
          <w:sz w:val="16"/>
          <w:szCs w:val="18"/>
          <w:lang w:val="en-MY"/>
        </w:rPr>
        <w:t>known as (“</w:t>
      </w:r>
      <w:r w:rsidRPr="00C959DA">
        <w:rPr>
          <w:rFonts w:cs="Times New Roman"/>
          <w:b/>
          <w:sz w:val="16"/>
          <w:szCs w:val="18"/>
          <w:lang w:val="en-MY"/>
        </w:rPr>
        <w:t>AEON Group</w:t>
      </w:r>
      <w:r w:rsidRPr="00C959DA">
        <w:rPr>
          <w:rFonts w:cs="Times New Roman"/>
          <w:sz w:val="16"/>
          <w:szCs w:val="18"/>
          <w:lang w:val="en-MY"/>
        </w:rPr>
        <w:t xml:space="preserve">”). This </w:t>
      </w:r>
      <w:r w:rsidR="009976D0">
        <w:rPr>
          <w:rFonts w:cs="Times New Roman"/>
          <w:sz w:val="16"/>
          <w:szCs w:val="18"/>
          <w:lang w:val="en-MY"/>
        </w:rPr>
        <w:t>C</w:t>
      </w:r>
      <w:r w:rsidRPr="00C959DA">
        <w:rPr>
          <w:rFonts w:cs="Times New Roman"/>
          <w:sz w:val="16"/>
          <w:szCs w:val="18"/>
          <w:lang w:val="en-MY"/>
        </w:rPr>
        <w:t xml:space="preserve">ampaign will commence </w:t>
      </w:r>
      <w:r w:rsidRPr="00FA7210">
        <w:rPr>
          <w:rFonts w:cs="Times New Roman"/>
          <w:sz w:val="16"/>
          <w:szCs w:val="18"/>
          <w:lang w:val="en-MY"/>
        </w:rPr>
        <w:t>from 01</w:t>
      </w:r>
      <w:r w:rsidRPr="00FA7210">
        <w:rPr>
          <w:rFonts w:cs="Times New Roman"/>
          <w:sz w:val="16"/>
          <w:szCs w:val="18"/>
          <w:vertAlign w:val="superscript"/>
          <w:lang w:val="en-MY"/>
        </w:rPr>
        <w:t>st</w:t>
      </w:r>
      <w:r w:rsidRPr="00FA7210">
        <w:rPr>
          <w:rFonts w:cs="Times New Roman"/>
          <w:sz w:val="16"/>
          <w:szCs w:val="18"/>
          <w:lang w:val="en-MY"/>
        </w:rPr>
        <w:t xml:space="preserve"> September until</w:t>
      </w:r>
      <w:r w:rsidRPr="00C959DA">
        <w:rPr>
          <w:rFonts w:cs="Times New Roman"/>
          <w:sz w:val="16"/>
          <w:szCs w:val="18"/>
          <w:lang w:val="en-MY"/>
        </w:rPr>
        <w:t xml:space="preserve"> 30</w:t>
      </w:r>
      <w:r w:rsidRPr="00C959DA">
        <w:rPr>
          <w:rFonts w:cs="Times New Roman"/>
          <w:sz w:val="16"/>
          <w:szCs w:val="18"/>
          <w:vertAlign w:val="superscript"/>
          <w:lang w:val="en-MY"/>
        </w:rPr>
        <w:t>th</w:t>
      </w:r>
      <w:r w:rsidRPr="00C959DA">
        <w:rPr>
          <w:rFonts w:cs="Times New Roman"/>
          <w:sz w:val="16"/>
          <w:szCs w:val="18"/>
          <w:lang w:val="en-MY"/>
        </w:rPr>
        <w:t xml:space="preserve"> September 2025 (“</w:t>
      </w:r>
      <w:r w:rsidRPr="00C959DA">
        <w:rPr>
          <w:rFonts w:cs="Times New Roman"/>
          <w:b/>
          <w:sz w:val="16"/>
          <w:szCs w:val="18"/>
          <w:lang w:val="en-MY"/>
        </w:rPr>
        <w:t>Campaign Period</w:t>
      </w:r>
      <w:r w:rsidRPr="00C959DA">
        <w:rPr>
          <w:rFonts w:cs="Times New Roman"/>
          <w:sz w:val="16"/>
          <w:szCs w:val="18"/>
          <w:lang w:val="en-MY"/>
        </w:rPr>
        <w:t>”) at the participating AEON Stores (“</w:t>
      </w:r>
      <w:r w:rsidRPr="00C959DA">
        <w:rPr>
          <w:rFonts w:cs="Times New Roman"/>
          <w:b/>
          <w:sz w:val="16"/>
          <w:szCs w:val="18"/>
          <w:lang w:val="en-MY"/>
        </w:rPr>
        <w:t>AEON Stores</w:t>
      </w:r>
      <w:r w:rsidRPr="00C959DA">
        <w:rPr>
          <w:rFonts w:cs="Times New Roman"/>
          <w:sz w:val="16"/>
          <w:szCs w:val="18"/>
          <w:lang w:val="en-MY"/>
        </w:rPr>
        <w:t>”) listed down below.</w:t>
      </w:r>
    </w:p>
    <w:p w14:paraId="3FEF24D1" w14:textId="77777777" w:rsidR="00C959DA" w:rsidRPr="00C959DA" w:rsidRDefault="00C959DA" w:rsidP="00C959DA">
      <w:pPr>
        <w:widowControl/>
        <w:autoSpaceDE/>
        <w:autoSpaceDN/>
        <w:spacing w:after="160" w:line="360" w:lineRule="auto"/>
        <w:ind w:left="720"/>
        <w:contextualSpacing/>
        <w:jc w:val="both"/>
        <w:rPr>
          <w:rFonts w:cs="Times New Roman"/>
          <w:sz w:val="16"/>
          <w:szCs w:val="18"/>
          <w:lang w:val="en-MY"/>
        </w:rPr>
      </w:pPr>
    </w:p>
    <w:tbl>
      <w:tblPr>
        <w:tblStyle w:val="ListTable1Light-Accent31"/>
        <w:tblW w:w="8079" w:type="dxa"/>
        <w:tblInd w:w="993" w:type="dxa"/>
        <w:tblLook w:val="0480" w:firstRow="0" w:lastRow="0" w:firstColumn="1" w:lastColumn="0" w:noHBand="0" w:noVBand="1"/>
      </w:tblPr>
      <w:tblGrid>
        <w:gridCol w:w="425"/>
        <w:gridCol w:w="2920"/>
        <w:gridCol w:w="1110"/>
        <w:gridCol w:w="425"/>
        <w:gridCol w:w="3199"/>
      </w:tblGrid>
      <w:tr w:rsidR="00C959DA" w:rsidRPr="00C959DA" w14:paraId="72A4D082" w14:textId="77777777" w:rsidTr="00C959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54643BB8" w14:textId="77777777" w:rsidR="00C959DA" w:rsidRPr="00C20277"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w:t>
            </w:r>
          </w:p>
        </w:tc>
        <w:tc>
          <w:tcPr>
            <w:tcW w:w="2920" w:type="dxa"/>
          </w:tcPr>
          <w:p w14:paraId="2453DADC"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Taman </w:t>
            </w:r>
            <w:proofErr w:type="spellStart"/>
            <w:r w:rsidRPr="00C959DA">
              <w:rPr>
                <w:rFonts w:cs="Times New Roman"/>
                <w:sz w:val="16"/>
                <w:szCs w:val="18"/>
              </w:rPr>
              <w:t>Maluri</w:t>
            </w:r>
            <w:proofErr w:type="spellEnd"/>
          </w:p>
        </w:tc>
        <w:tc>
          <w:tcPr>
            <w:tcW w:w="1110" w:type="dxa"/>
          </w:tcPr>
          <w:p w14:paraId="3FFFFBAB"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5A66AF7A" w14:textId="6CD7915C"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18.</w:t>
            </w:r>
          </w:p>
        </w:tc>
        <w:tc>
          <w:tcPr>
            <w:tcW w:w="3199" w:type="dxa"/>
          </w:tcPr>
          <w:p w14:paraId="3066CBCA" w14:textId="388503FA"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AU2 (</w:t>
            </w:r>
            <w:proofErr w:type="spellStart"/>
            <w:r w:rsidRPr="00C959DA">
              <w:rPr>
                <w:rFonts w:cs="Times New Roman"/>
                <w:sz w:val="16"/>
                <w:szCs w:val="18"/>
              </w:rPr>
              <w:t>Setiawangsa</w:t>
            </w:r>
            <w:proofErr w:type="spellEnd"/>
            <w:r w:rsidRPr="00C959DA">
              <w:rPr>
                <w:rFonts w:cs="Times New Roman"/>
                <w:sz w:val="16"/>
                <w:szCs w:val="18"/>
              </w:rPr>
              <w:t>)</w:t>
            </w:r>
          </w:p>
        </w:tc>
      </w:tr>
      <w:tr w:rsidR="00C959DA" w:rsidRPr="00C959DA" w14:paraId="3CE386EA" w14:textId="77777777" w:rsidTr="0035389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37DFFA0C"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2.</w:t>
            </w:r>
          </w:p>
        </w:tc>
        <w:tc>
          <w:tcPr>
            <w:tcW w:w="2920" w:type="dxa"/>
          </w:tcPr>
          <w:p w14:paraId="26886AB7"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Melaka (Ayer Keroh)</w:t>
            </w:r>
          </w:p>
        </w:tc>
        <w:tc>
          <w:tcPr>
            <w:tcW w:w="1110" w:type="dxa"/>
          </w:tcPr>
          <w:p w14:paraId="5A72A57A"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7B431F98" w14:textId="4E5B56D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19.</w:t>
            </w:r>
          </w:p>
        </w:tc>
        <w:tc>
          <w:tcPr>
            <w:tcW w:w="3199" w:type="dxa"/>
          </w:tcPr>
          <w:p w14:paraId="59200819" w14:textId="48FA4C35"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Bukit Indah (JB)</w:t>
            </w:r>
          </w:p>
        </w:tc>
      </w:tr>
      <w:tr w:rsidR="00C959DA" w:rsidRPr="00C959DA" w14:paraId="7B2EBBD9" w14:textId="77777777" w:rsidTr="00C959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7FBBA50E"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3.</w:t>
            </w:r>
          </w:p>
        </w:tc>
        <w:tc>
          <w:tcPr>
            <w:tcW w:w="2920" w:type="dxa"/>
          </w:tcPr>
          <w:p w14:paraId="5CB8196C"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Wangsa Maju</w:t>
            </w:r>
          </w:p>
        </w:tc>
        <w:tc>
          <w:tcPr>
            <w:tcW w:w="1110" w:type="dxa"/>
          </w:tcPr>
          <w:p w14:paraId="1DB43082"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24B5B0C3" w14:textId="525C15A6"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20.</w:t>
            </w:r>
          </w:p>
        </w:tc>
        <w:tc>
          <w:tcPr>
            <w:tcW w:w="3199" w:type="dxa"/>
          </w:tcPr>
          <w:p w14:paraId="694AF1E5" w14:textId="635B5EA9"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w:t>
            </w:r>
            <w:proofErr w:type="spellStart"/>
            <w:r w:rsidRPr="00C959DA">
              <w:rPr>
                <w:rFonts w:cs="Times New Roman"/>
                <w:sz w:val="16"/>
                <w:szCs w:val="18"/>
              </w:rPr>
              <w:t>Bandaraya</w:t>
            </w:r>
            <w:proofErr w:type="spellEnd"/>
            <w:r w:rsidRPr="00C959DA">
              <w:rPr>
                <w:rFonts w:cs="Times New Roman"/>
                <w:sz w:val="16"/>
                <w:szCs w:val="18"/>
              </w:rPr>
              <w:t xml:space="preserve"> Melaka</w:t>
            </w:r>
          </w:p>
        </w:tc>
      </w:tr>
      <w:tr w:rsidR="00C959DA" w:rsidRPr="00C959DA" w14:paraId="30D78026" w14:textId="77777777" w:rsidTr="0035389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4AE975FB"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4.</w:t>
            </w:r>
          </w:p>
        </w:tc>
        <w:tc>
          <w:tcPr>
            <w:tcW w:w="2920" w:type="dxa"/>
          </w:tcPr>
          <w:p w14:paraId="79600BA7"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Bandar Utama</w:t>
            </w:r>
          </w:p>
        </w:tc>
        <w:tc>
          <w:tcPr>
            <w:tcW w:w="1110" w:type="dxa"/>
          </w:tcPr>
          <w:p w14:paraId="74ABEDF7"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02D516F1" w14:textId="40768069"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21.</w:t>
            </w:r>
          </w:p>
        </w:tc>
        <w:tc>
          <w:tcPr>
            <w:tcW w:w="3199" w:type="dxa"/>
          </w:tcPr>
          <w:p w14:paraId="43DDD8EB" w14:textId="4CBBB08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Rawang</w:t>
            </w:r>
          </w:p>
        </w:tc>
      </w:tr>
      <w:tr w:rsidR="00C959DA" w:rsidRPr="00C959DA" w14:paraId="073F97FB" w14:textId="77777777" w:rsidTr="00C959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565BF4F0"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5.</w:t>
            </w:r>
          </w:p>
        </w:tc>
        <w:tc>
          <w:tcPr>
            <w:tcW w:w="2920" w:type="dxa"/>
          </w:tcPr>
          <w:p w14:paraId="20D091CD"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Bandar Baru Klang </w:t>
            </w:r>
          </w:p>
        </w:tc>
        <w:tc>
          <w:tcPr>
            <w:tcW w:w="1110" w:type="dxa"/>
          </w:tcPr>
          <w:p w14:paraId="7C762D8D"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5CBE7062" w14:textId="00F95273"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22.</w:t>
            </w:r>
          </w:p>
        </w:tc>
        <w:tc>
          <w:tcPr>
            <w:tcW w:w="3199" w:type="dxa"/>
          </w:tcPr>
          <w:p w14:paraId="10EA4AAD" w14:textId="6765DF2F"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Ipoh Station 18</w:t>
            </w:r>
          </w:p>
        </w:tc>
      </w:tr>
      <w:tr w:rsidR="00C959DA" w:rsidRPr="00C959DA" w14:paraId="46761EFD" w14:textId="77777777" w:rsidTr="0035389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2DB63673"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6.</w:t>
            </w:r>
          </w:p>
        </w:tc>
        <w:tc>
          <w:tcPr>
            <w:tcW w:w="2920" w:type="dxa"/>
          </w:tcPr>
          <w:p w14:paraId="4253B172"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Ipoh (Kinta City)</w:t>
            </w:r>
          </w:p>
        </w:tc>
        <w:tc>
          <w:tcPr>
            <w:tcW w:w="1110" w:type="dxa"/>
          </w:tcPr>
          <w:p w14:paraId="1FCB29D3"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50103B19" w14:textId="2E8423C8"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23.</w:t>
            </w:r>
          </w:p>
        </w:tc>
        <w:tc>
          <w:tcPr>
            <w:tcW w:w="3199" w:type="dxa"/>
          </w:tcPr>
          <w:p w14:paraId="19B817CF" w14:textId="00BF14DF"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Seri Manjung</w:t>
            </w:r>
          </w:p>
        </w:tc>
      </w:tr>
      <w:tr w:rsidR="00C959DA" w:rsidRPr="00C959DA" w14:paraId="19BC455B" w14:textId="77777777" w:rsidTr="00C959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3C8FB1FE"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7.</w:t>
            </w:r>
          </w:p>
        </w:tc>
        <w:tc>
          <w:tcPr>
            <w:tcW w:w="2920" w:type="dxa"/>
          </w:tcPr>
          <w:p w14:paraId="6FAC2E32"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Mid Valley</w:t>
            </w:r>
          </w:p>
        </w:tc>
        <w:tc>
          <w:tcPr>
            <w:tcW w:w="1110" w:type="dxa"/>
          </w:tcPr>
          <w:p w14:paraId="3B751499"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15A402BB" w14:textId="667E2E53"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24.</w:t>
            </w:r>
          </w:p>
        </w:tc>
        <w:tc>
          <w:tcPr>
            <w:tcW w:w="3199" w:type="dxa"/>
          </w:tcPr>
          <w:p w14:paraId="50098EE8" w14:textId="28FE10E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w:t>
            </w:r>
            <w:proofErr w:type="spellStart"/>
            <w:r w:rsidRPr="00C959DA">
              <w:rPr>
                <w:rFonts w:cs="Times New Roman"/>
                <w:sz w:val="16"/>
                <w:szCs w:val="18"/>
              </w:rPr>
              <w:t>Kulaijaya</w:t>
            </w:r>
            <w:proofErr w:type="spellEnd"/>
            <w:r w:rsidRPr="00C959DA">
              <w:rPr>
                <w:rFonts w:cs="Times New Roman"/>
                <w:sz w:val="16"/>
                <w:szCs w:val="18"/>
              </w:rPr>
              <w:t xml:space="preserve"> (JB)</w:t>
            </w:r>
          </w:p>
        </w:tc>
      </w:tr>
      <w:tr w:rsidR="00C959DA" w:rsidRPr="00C959DA" w14:paraId="764CF2CC" w14:textId="77777777" w:rsidTr="0035389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66BD7D30"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8.</w:t>
            </w:r>
          </w:p>
        </w:tc>
        <w:tc>
          <w:tcPr>
            <w:tcW w:w="2920" w:type="dxa"/>
          </w:tcPr>
          <w:p w14:paraId="0E787F12"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Bandar Puchong (IOI Mall)</w:t>
            </w:r>
          </w:p>
        </w:tc>
        <w:tc>
          <w:tcPr>
            <w:tcW w:w="1110" w:type="dxa"/>
          </w:tcPr>
          <w:p w14:paraId="3FAF86D8"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4BD4D3E0" w14:textId="348E3AFE"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25.</w:t>
            </w:r>
          </w:p>
        </w:tc>
        <w:tc>
          <w:tcPr>
            <w:tcW w:w="3199" w:type="dxa"/>
          </w:tcPr>
          <w:p w14:paraId="3ED11630" w14:textId="125CFDA8"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Taiping</w:t>
            </w:r>
          </w:p>
        </w:tc>
      </w:tr>
      <w:tr w:rsidR="00C959DA" w:rsidRPr="00C959DA" w14:paraId="26F2EE9B" w14:textId="77777777" w:rsidTr="00C959D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010B6144"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9.</w:t>
            </w:r>
          </w:p>
        </w:tc>
        <w:tc>
          <w:tcPr>
            <w:tcW w:w="2920" w:type="dxa"/>
          </w:tcPr>
          <w:p w14:paraId="2C9F2993"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Taman </w:t>
            </w:r>
            <w:proofErr w:type="spellStart"/>
            <w:r w:rsidRPr="00C959DA">
              <w:rPr>
                <w:rFonts w:cs="Times New Roman"/>
                <w:sz w:val="16"/>
                <w:szCs w:val="18"/>
              </w:rPr>
              <w:t>Universiti</w:t>
            </w:r>
            <w:proofErr w:type="spellEnd"/>
            <w:r w:rsidRPr="00C959DA">
              <w:rPr>
                <w:rFonts w:cs="Times New Roman"/>
                <w:sz w:val="16"/>
                <w:szCs w:val="18"/>
              </w:rPr>
              <w:t xml:space="preserve"> (JB)</w:t>
            </w:r>
          </w:p>
        </w:tc>
        <w:tc>
          <w:tcPr>
            <w:tcW w:w="1110" w:type="dxa"/>
          </w:tcPr>
          <w:p w14:paraId="710AA4E6"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4064EF3F" w14:textId="6A814252"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26.</w:t>
            </w:r>
          </w:p>
        </w:tc>
        <w:tc>
          <w:tcPr>
            <w:tcW w:w="3199" w:type="dxa"/>
          </w:tcPr>
          <w:p w14:paraId="7B3B2477" w14:textId="7D4FF162"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Bukit Mertajam</w:t>
            </w:r>
          </w:p>
        </w:tc>
      </w:tr>
      <w:tr w:rsidR="00C959DA" w:rsidRPr="00C959DA" w14:paraId="3E78CEBE" w14:textId="77777777" w:rsidTr="0035389A">
        <w:trPr>
          <w:trHeight w:val="341"/>
        </w:trPr>
        <w:tc>
          <w:tcPr>
            <w:cnfStyle w:val="001000000000" w:firstRow="0" w:lastRow="0" w:firstColumn="1" w:lastColumn="0" w:oddVBand="0" w:evenVBand="0" w:oddHBand="0" w:evenHBand="0" w:firstRowFirstColumn="0" w:firstRowLastColumn="0" w:lastRowFirstColumn="0" w:lastRowLastColumn="0"/>
            <w:tcW w:w="425" w:type="dxa"/>
          </w:tcPr>
          <w:p w14:paraId="50B87012" w14:textId="2613EBBE"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w:t>
            </w:r>
            <w:r w:rsidR="009F6ED9" w:rsidRPr="00FA7210">
              <w:rPr>
                <w:rFonts w:cs="Times New Roman"/>
                <w:b w:val="0"/>
                <w:sz w:val="16"/>
                <w:szCs w:val="18"/>
              </w:rPr>
              <w:t>0</w:t>
            </w:r>
            <w:r w:rsidRPr="00FA7210">
              <w:rPr>
                <w:rFonts w:cs="Times New Roman"/>
                <w:b w:val="0"/>
                <w:sz w:val="16"/>
                <w:szCs w:val="18"/>
              </w:rPr>
              <w:t>.</w:t>
            </w:r>
          </w:p>
        </w:tc>
        <w:tc>
          <w:tcPr>
            <w:tcW w:w="2920" w:type="dxa"/>
          </w:tcPr>
          <w:p w14:paraId="4EB0527B" w14:textId="29CF2CCE"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 xml:space="preserve">AEON </w:t>
            </w:r>
            <w:proofErr w:type="spellStart"/>
            <w:r w:rsidR="009F6ED9">
              <w:rPr>
                <w:rFonts w:cs="Times New Roman"/>
                <w:sz w:val="16"/>
                <w:szCs w:val="18"/>
              </w:rPr>
              <w:t>Permas</w:t>
            </w:r>
            <w:proofErr w:type="spellEnd"/>
            <w:r w:rsidR="009F6ED9">
              <w:rPr>
                <w:rFonts w:cs="Times New Roman"/>
                <w:sz w:val="16"/>
                <w:szCs w:val="18"/>
              </w:rPr>
              <w:t xml:space="preserve"> Jaya</w:t>
            </w:r>
          </w:p>
        </w:tc>
        <w:tc>
          <w:tcPr>
            <w:tcW w:w="1110" w:type="dxa"/>
          </w:tcPr>
          <w:p w14:paraId="5D5920C2"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3F4A97C8" w14:textId="4994A92F"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27.</w:t>
            </w:r>
          </w:p>
        </w:tc>
        <w:tc>
          <w:tcPr>
            <w:tcW w:w="3199" w:type="dxa"/>
          </w:tcPr>
          <w:p w14:paraId="2BAD9D50" w14:textId="0315A3CE"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Shah Alam</w:t>
            </w:r>
          </w:p>
        </w:tc>
      </w:tr>
      <w:tr w:rsidR="00C959DA" w:rsidRPr="00C959DA" w14:paraId="1107859D" w14:textId="77777777" w:rsidTr="00C959D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25" w:type="dxa"/>
          </w:tcPr>
          <w:p w14:paraId="304199E3" w14:textId="08EFAEF0"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w:t>
            </w:r>
            <w:r w:rsidR="009F6ED9" w:rsidRPr="00FA7210">
              <w:rPr>
                <w:rFonts w:cs="Times New Roman"/>
                <w:b w:val="0"/>
                <w:sz w:val="16"/>
                <w:szCs w:val="18"/>
              </w:rPr>
              <w:t>1</w:t>
            </w:r>
            <w:r w:rsidRPr="00FA7210">
              <w:rPr>
                <w:rFonts w:cs="Times New Roman"/>
                <w:b w:val="0"/>
                <w:sz w:val="16"/>
                <w:szCs w:val="18"/>
              </w:rPr>
              <w:t>.</w:t>
            </w:r>
          </w:p>
        </w:tc>
        <w:tc>
          <w:tcPr>
            <w:tcW w:w="2920" w:type="dxa"/>
          </w:tcPr>
          <w:p w14:paraId="5FB96896" w14:textId="1931ED21"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Pr>
                <w:rFonts w:cs="Times New Roman"/>
                <w:sz w:val="16"/>
                <w:szCs w:val="18"/>
              </w:rPr>
              <w:t xml:space="preserve">AEON </w:t>
            </w:r>
            <w:r w:rsidR="009F6ED9">
              <w:rPr>
                <w:rFonts w:cs="Times New Roman"/>
                <w:sz w:val="16"/>
                <w:szCs w:val="18"/>
              </w:rPr>
              <w:t>Metro Prima</w:t>
            </w:r>
          </w:p>
        </w:tc>
        <w:tc>
          <w:tcPr>
            <w:tcW w:w="1110" w:type="dxa"/>
          </w:tcPr>
          <w:p w14:paraId="66EE3B80"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5C6D84C0" w14:textId="07F218BB"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w:t>
            </w:r>
            <w:r w:rsidR="009F6ED9">
              <w:rPr>
                <w:rFonts w:cs="Times New Roman"/>
                <w:sz w:val="16"/>
                <w:szCs w:val="18"/>
              </w:rPr>
              <w:t>8</w:t>
            </w:r>
            <w:r w:rsidRPr="00C959DA">
              <w:rPr>
                <w:rFonts w:cs="Times New Roman"/>
                <w:sz w:val="16"/>
                <w:szCs w:val="18"/>
              </w:rPr>
              <w:t>.</w:t>
            </w:r>
          </w:p>
        </w:tc>
        <w:tc>
          <w:tcPr>
            <w:tcW w:w="3199" w:type="dxa"/>
          </w:tcPr>
          <w:p w14:paraId="708A9F20" w14:textId="51346A13"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Kota Bharu</w:t>
            </w:r>
          </w:p>
        </w:tc>
      </w:tr>
      <w:tr w:rsidR="00C959DA" w:rsidRPr="00C959DA" w14:paraId="48FFB282" w14:textId="77777777" w:rsidTr="00C959D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3BA03035"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12.</w:t>
            </w:r>
          </w:p>
        </w:tc>
        <w:tc>
          <w:tcPr>
            <w:tcW w:w="2920" w:type="dxa"/>
          </w:tcPr>
          <w:p w14:paraId="0B662B49"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Seremban 2</w:t>
            </w:r>
          </w:p>
        </w:tc>
        <w:tc>
          <w:tcPr>
            <w:tcW w:w="1110" w:type="dxa"/>
          </w:tcPr>
          <w:p w14:paraId="699754AD"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6D9863C9" w14:textId="55D87294" w:rsidR="00C959DA" w:rsidRPr="00C959DA" w:rsidRDefault="009F6ED9"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Pr>
                <w:rFonts w:cs="Times New Roman"/>
                <w:sz w:val="16"/>
                <w:szCs w:val="18"/>
              </w:rPr>
              <w:t>29</w:t>
            </w:r>
            <w:r w:rsidR="00C959DA" w:rsidRPr="00C959DA">
              <w:rPr>
                <w:rFonts w:cs="Times New Roman"/>
                <w:sz w:val="16"/>
                <w:szCs w:val="18"/>
              </w:rPr>
              <w:t>.</w:t>
            </w:r>
          </w:p>
        </w:tc>
        <w:tc>
          <w:tcPr>
            <w:tcW w:w="3199" w:type="dxa"/>
          </w:tcPr>
          <w:p w14:paraId="0A39084A" w14:textId="4E1DA8C0"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Ipoh Falim</w:t>
            </w:r>
          </w:p>
        </w:tc>
      </w:tr>
      <w:tr w:rsidR="00C959DA" w:rsidRPr="00C959DA" w14:paraId="7DABB389" w14:textId="77777777" w:rsidTr="0035389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 w:type="dxa"/>
          </w:tcPr>
          <w:p w14:paraId="147004D7"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13.</w:t>
            </w:r>
          </w:p>
        </w:tc>
        <w:tc>
          <w:tcPr>
            <w:tcW w:w="2920" w:type="dxa"/>
          </w:tcPr>
          <w:p w14:paraId="287656E4"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 xml:space="preserve">AEON </w:t>
            </w:r>
            <w:proofErr w:type="spellStart"/>
            <w:r w:rsidRPr="00C959DA">
              <w:rPr>
                <w:rFonts w:cs="Times New Roman"/>
                <w:sz w:val="16"/>
                <w:szCs w:val="18"/>
              </w:rPr>
              <w:t>Tebrau</w:t>
            </w:r>
            <w:proofErr w:type="spellEnd"/>
            <w:r w:rsidRPr="00C959DA">
              <w:rPr>
                <w:rFonts w:cs="Times New Roman"/>
                <w:sz w:val="16"/>
                <w:szCs w:val="18"/>
              </w:rPr>
              <w:t xml:space="preserve"> City (JB)</w:t>
            </w:r>
          </w:p>
        </w:tc>
        <w:tc>
          <w:tcPr>
            <w:tcW w:w="1110" w:type="dxa"/>
          </w:tcPr>
          <w:p w14:paraId="5EF037CD"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40999E8C" w14:textId="69DDFD2C"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3</w:t>
            </w:r>
            <w:r w:rsidR="009F6ED9">
              <w:rPr>
                <w:rFonts w:cs="Times New Roman"/>
                <w:sz w:val="16"/>
                <w:szCs w:val="18"/>
              </w:rPr>
              <w:t>0</w:t>
            </w:r>
            <w:r w:rsidRPr="00C959DA">
              <w:rPr>
                <w:rFonts w:cs="Times New Roman"/>
                <w:sz w:val="16"/>
                <w:szCs w:val="18"/>
              </w:rPr>
              <w:t>.</w:t>
            </w:r>
          </w:p>
        </w:tc>
        <w:tc>
          <w:tcPr>
            <w:tcW w:w="3199" w:type="dxa"/>
          </w:tcPr>
          <w:p w14:paraId="606429FD" w14:textId="73C3A610"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Bandar Dato’ Onn</w:t>
            </w:r>
          </w:p>
        </w:tc>
      </w:tr>
      <w:tr w:rsidR="00C959DA" w:rsidRPr="00C959DA" w14:paraId="3BED1BC2" w14:textId="77777777" w:rsidTr="00C959D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3F138CCD"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14.</w:t>
            </w:r>
          </w:p>
        </w:tc>
        <w:tc>
          <w:tcPr>
            <w:tcW w:w="2920" w:type="dxa"/>
          </w:tcPr>
          <w:p w14:paraId="6C0D5C07"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 xml:space="preserve">AEON Cheras Selatan </w:t>
            </w:r>
          </w:p>
        </w:tc>
        <w:tc>
          <w:tcPr>
            <w:tcW w:w="1110" w:type="dxa"/>
          </w:tcPr>
          <w:p w14:paraId="5790644A"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59644C83" w14:textId="1E2D7341"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3</w:t>
            </w:r>
            <w:r w:rsidR="009F6ED9">
              <w:rPr>
                <w:rFonts w:cs="Times New Roman"/>
                <w:sz w:val="16"/>
                <w:szCs w:val="18"/>
              </w:rPr>
              <w:t>1</w:t>
            </w:r>
            <w:r w:rsidRPr="00C959DA">
              <w:rPr>
                <w:rFonts w:cs="Times New Roman"/>
                <w:sz w:val="16"/>
                <w:szCs w:val="18"/>
              </w:rPr>
              <w:t>.</w:t>
            </w:r>
          </w:p>
        </w:tc>
        <w:tc>
          <w:tcPr>
            <w:tcW w:w="3199" w:type="dxa"/>
          </w:tcPr>
          <w:p w14:paraId="77D8316D" w14:textId="25C95040"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 xml:space="preserve">AEON Kuching Central </w:t>
            </w:r>
          </w:p>
        </w:tc>
      </w:tr>
      <w:tr w:rsidR="00C959DA" w:rsidRPr="00C959DA" w14:paraId="27D11C8C" w14:textId="77777777" w:rsidTr="0035389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25" w:type="dxa"/>
          </w:tcPr>
          <w:p w14:paraId="124EB061"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15.</w:t>
            </w:r>
          </w:p>
        </w:tc>
        <w:tc>
          <w:tcPr>
            <w:tcW w:w="2920" w:type="dxa"/>
          </w:tcPr>
          <w:p w14:paraId="6FD136FA"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Taman Equine</w:t>
            </w:r>
          </w:p>
        </w:tc>
        <w:tc>
          <w:tcPr>
            <w:tcW w:w="1110" w:type="dxa"/>
          </w:tcPr>
          <w:p w14:paraId="4837086F"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024B6EA8" w14:textId="52ECE38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3</w:t>
            </w:r>
            <w:r w:rsidR="009F6ED9">
              <w:rPr>
                <w:rFonts w:cs="Times New Roman"/>
                <w:sz w:val="16"/>
                <w:szCs w:val="18"/>
              </w:rPr>
              <w:t>2</w:t>
            </w:r>
            <w:r w:rsidRPr="00C959DA">
              <w:rPr>
                <w:rFonts w:cs="Times New Roman"/>
                <w:sz w:val="16"/>
                <w:szCs w:val="18"/>
              </w:rPr>
              <w:t>.</w:t>
            </w:r>
          </w:p>
        </w:tc>
        <w:tc>
          <w:tcPr>
            <w:tcW w:w="3199" w:type="dxa"/>
          </w:tcPr>
          <w:p w14:paraId="22E0DED3" w14:textId="1E4C7AA8"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Nilai</w:t>
            </w:r>
          </w:p>
        </w:tc>
      </w:tr>
      <w:tr w:rsidR="00C959DA" w:rsidRPr="00C959DA" w14:paraId="0D77730F" w14:textId="77777777" w:rsidTr="00C959DA">
        <w:trPr>
          <w:trHeight w:val="359"/>
        </w:trPr>
        <w:tc>
          <w:tcPr>
            <w:cnfStyle w:val="001000000000" w:firstRow="0" w:lastRow="0" w:firstColumn="1" w:lastColumn="0" w:oddVBand="0" w:evenVBand="0" w:oddHBand="0" w:evenHBand="0" w:firstRowFirstColumn="0" w:firstRowLastColumn="0" w:lastRowFirstColumn="0" w:lastRowLastColumn="0"/>
            <w:tcW w:w="425" w:type="dxa"/>
          </w:tcPr>
          <w:p w14:paraId="1C40F3D0"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16.</w:t>
            </w:r>
          </w:p>
        </w:tc>
        <w:tc>
          <w:tcPr>
            <w:tcW w:w="2920" w:type="dxa"/>
          </w:tcPr>
          <w:p w14:paraId="02D63AF3"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 xml:space="preserve">AEON </w:t>
            </w:r>
            <w:proofErr w:type="spellStart"/>
            <w:r w:rsidRPr="00C959DA">
              <w:rPr>
                <w:rFonts w:cs="Times New Roman"/>
                <w:sz w:val="16"/>
                <w:szCs w:val="18"/>
              </w:rPr>
              <w:t>Queensbay</w:t>
            </w:r>
            <w:proofErr w:type="spellEnd"/>
          </w:p>
        </w:tc>
        <w:tc>
          <w:tcPr>
            <w:tcW w:w="1110" w:type="dxa"/>
          </w:tcPr>
          <w:p w14:paraId="6FA01B38" w14:textId="77777777"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p>
        </w:tc>
        <w:tc>
          <w:tcPr>
            <w:tcW w:w="425" w:type="dxa"/>
          </w:tcPr>
          <w:p w14:paraId="6C413438" w14:textId="3D02204A"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3</w:t>
            </w:r>
            <w:r w:rsidR="009F6ED9">
              <w:rPr>
                <w:rFonts w:cs="Times New Roman"/>
                <w:sz w:val="16"/>
                <w:szCs w:val="18"/>
              </w:rPr>
              <w:t>3</w:t>
            </w:r>
            <w:r w:rsidRPr="00C959DA">
              <w:rPr>
                <w:rFonts w:cs="Times New Roman"/>
                <w:sz w:val="16"/>
                <w:szCs w:val="18"/>
              </w:rPr>
              <w:t>.</w:t>
            </w:r>
          </w:p>
        </w:tc>
        <w:tc>
          <w:tcPr>
            <w:tcW w:w="3199" w:type="dxa"/>
          </w:tcPr>
          <w:p w14:paraId="1C7D4973" w14:textId="57F2C79F" w:rsidR="00C959DA" w:rsidRPr="00C959DA" w:rsidRDefault="00C959DA" w:rsidP="00C959D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AEON Putrajaya</w:t>
            </w:r>
          </w:p>
        </w:tc>
      </w:tr>
      <w:tr w:rsidR="00C959DA" w:rsidRPr="00C959DA" w14:paraId="0B6B3020" w14:textId="77777777" w:rsidTr="0035389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25" w:type="dxa"/>
          </w:tcPr>
          <w:p w14:paraId="3A85B55B" w14:textId="77777777" w:rsidR="00C959DA" w:rsidRPr="00FA7210" w:rsidRDefault="00C959DA" w:rsidP="00C959DA">
            <w:pPr>
              <w:spacing w:after="160" w:line="360" w:lineRule="auto"/>
              <w:contextualSpacing/>
              <w:jc w:val="both"/>
              <w:rPr>
                <w:rFonts w:cs="Times New Roman"/>
                <w:b w:val="0"/>
                <w:bCs w:val="0"/>
                <w:sz w:val="16"/>
                <w:szCs w:val="18"/>
              </w:rPr>
            </w:pPr>
            <w:r w:rsidRPr="00FA7210">
              <w:rPr>
                <w:rFonts w:cs="Times New Roman"/>
                <w:b w:val="0"/>
                <w:sz w:val="16"/>
                <w:szCs w:val="18"/>
              </w:rPr>
              <w:t>17.</w:t>
            </w:r>
          </w:p>
        </w:tc>
        <w:tc>
          <w:tcPr>
            <w:tcW w:w="2920" w:type="dxa"/>
          </w:tcPr>
          <w:p w14:paraId="368B32A9"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AEON Bukit Tinggi</w:t>
            </w:r>
          </w:p>
        </w:tc>
        <w:tc>
          <w:tcPr>
            <w:tcW w:w="1110" w:type="dxa"/>
          </w:tcPr>
          <w:p w14:paraId="152345A1" w14:textId="77777777" w:rsidR="00C959DA" w:rsidRPr="00C959DA" w:rsidRDefault="00C959DA"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p>
        </w:tc>
        <w:tc>
          <w:tcPr>
            <w:tcW w:w="425" w:type="dxa"/>
          </w:tcPr>
          <w:p w14:paraId="0532E8DD" w14:textId="07B497BC" w:rsidR="00C959DA" w:rsidRPr="00C959DA" w:rsidRDefault="00D217B6"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Pr>
                <w:rFonts w:cs="Times New Roman"/>
                <w:sz w:val="16"/>
                <w:szCs w:val="18"/>
              </w:rPr>
              <w:t xml:space="preserve">34.       </w:t>
            </w:r>
          </w:p>
        </w:tc>
        <w:tc>
          <w:tcPr>
            <w:tcW w:w="3199" w:type="dxa"/>
          </w:tcPr>
          <w:p w14:paraId="0D1C22AE" w14:textId="3CF614E1" w:rsidR="00C959DA" w:rsidRPr="00C959DA" w:rsidRDefault="00D217B6" w:rsidP="00C959D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D217B6">
              <w:rPr>
                <w:rFonts w:cs="Times New Roman"/>
                <w:sz w:val="16"/>
                <w:szCs w:val="18"/>
              </w:rPr>
              <w:t>AEON Setia Alam (Setia City Mall)</w:t>
            </w:r>
          </w:p>
        </w:tc>
      </w:tr>
    </w:tbl>
    <w:p w14:paraId="4E05F268" w14:textId="77777777" w:rsidR="00C959DA" w:rsidRPr="00C959DA" w:rsidRDefault="00C959DA" w:rsidP="00C959DA">
      <w:pPr>
        <w:widowControl/>
        <w:autoSpaceDE/>
        <w:autoSpaceDN/>
        <w:spacing w:after="160" w:line="360" w:lineRule="auto"/>
        <w:ind w:left="720"/>
        <w:contextualSpacing/>
        <w:jc w:val="both"/>
        <w:rPr>
          <w:rFonts w:cs="Times New Roman"/>
          <w:sz w:val="16"/>
          <w:szCs w:val="18"/>
          <w:lang w:val="en-MY"/>
        </w:rPr>
      </w:pPr>
    </w:p>
    <w:p w14:paraId="55316C34" w14:textId="77777777" w:rsidR="00C959DA" w:rsidRPr="00C959DA" w:rsidRDefault="00C959DA" w:rsidP="00C959DA">
      <w:pPr>
        <w:widowControl/>
        <w:numPr>
          <w:ilvl w:val="0"/>
          <w:numId w:val="15"/>
        </w:numPr>
        <w:autoSpaceDE/>
        <w:autoSpaceDN/>
        <w:spacing w:after="160" w:line="360" w:lineRule="auto"/>
        <w:contextualSpacing/>
        <w:jc w:val="both"/>
        <w:rPr>
          <w:rFonts w:cs="Times New Roman"/>
          <w:b/>
          <w:sz w:val="18"/>
          <w:szCs w:val="18"/>
          <w:lang w:val="en-MY"/>
        </w:rPr>
      </w:pPr>
      <w:r w:rsidRPr="00C959DA">
        <w:rPr>
          <w:rFonts w:cs="Times New Roman"/>
          <w:b/>
          <w:sz w:val="18"/>
          <w:szCs w:val="18"/>
          <w:lang w:val="en-MY"/>
        </w:rPr>
        <w:t>ELIGIBILITY</w:t>
      </w:r>
    </w:p>
    <w:p w14:paraId="6410DA5C" w14:textId="77777777" w:rsidR="00C959DA" w:rsidRPr="00C959DA" w:rsidRDefault="00C959DA" w:rsidP="00C959DA">
      <w:pPr>
        <w:widowControl/>
        <w:autoSpaceDE/>
        <w:autoSpaceDN/>
        <w:spacing w:after="160" w:line="360" w:lineRule="auto"/>
        <w:ind w:left="720"/>
        <w:contextualSpacing/>
        <w:jc w:val="both"/>
        <w:rPr>
          <w:rFonts w:cs="Times New Roman"/>
          <w:sz w:val="16"/>
          <w:szCs w:val="18"/>
          <w:lang w:val="en-MY"/>
        </w:rPr>
      </w:pPr>
      <w:r w:rsidRPr="00C959DA">
        <w:rPr>
          <w:rFonts w:cs="Times New Roman"/>
          <w:sz w:val="16"/>
          <w:szCs w:val="18"/>
          <w:lang w:val="en-MY"/>
        </w:rPr>
        <w:t>This Campaign is only open to customers who applied for the AEON Member Plus Visa Card (“</w:t>
      </w:r>
      <w:r w:rsidRPr="00C959DA">
        <w:rPr>
          <w:rFonts w:cs="Times New Roman"/>
          <w:b/>
          <w:sz w:val="16"/>
          <w:szCs w:val="18"/>
          <w:lang w:val="en-MY"/>
        </w:rPr>
        <w:t>AMP Card</w:t>
      </w:r>
      <w:r w:rsidRPr="00C959DA">
        <w:rPr>
          <w:rFonts w:cs="Times New Roman"/>
          <w:sz w:val="16"/>
          <w:szCs w:val="18"/>
          <w:lang w:val="en-MY"/>
        </w:rPr>
        <w:t>”) and whose application was successfully approved by AEON Credit or upon successful registration as an AEON Bank customer (“</w:t>
      </w:r>
      <w:r w:rsidRPr="00C959DA">
        <w:rPr>
          <w:rFonts w:cs="Times New Roman"/>
          <w:b/>
          <w:sz w:val="16"/>
          <w:szCs w:val="18"/>
          <w:lang w:val="en-MY"/>
        </w:rPr>
        <w:t>Eligible AEON Members</w:t>
      </w:r>
      <w:r w:rsidRPr="00C959DA">
        <w:rPr>
          <w:rFonts w:cs="Times New Roman"/>
          <w:sz w:val="16"/>
          <w:szCs w:val="18"/>
          <w:lang w:val="en-MY"/>
        </w:rPr>
        <w:t>”).</w:t>
      </w:r>
    </w:p>
    <w:p w14:paraId="7595E298" w14:textId="77777777" w:rsidR="00C959DA" w:rsidRPr="00C959DA" w:rsidRDefault="00C959DA" w:rsidP="00C959DA">
      <w:pPr>
        <w:widowControl/>
        <w:autoSpaceDE/>
        <w:autoSpaceDN/>
        <w:spacing w:after="160" w:line="360" w:lineRule="auto"/>
        <w:ind w:left="720"/>
        <w:contextualSpacing/>
        <w:jc w:val="both"/>
        <w:rPr>
          <w:rFonts w:cs="Times New Roman"/>
          <w:sz w:val="16"/>
          <w:szCs w:val="18"/>
          <w:lang w:val="en-MY"/>
        </w:rPr>
      </w:pPr>
    </w:p>
    <w:p w14:paraId="1222E5FF" w14:textId="77777777" w:rsidR="00C959DA" w:rsidRPr="00C959DA" w:rsidRDefault="00C959DA" w:rsidP="00C959DA">
      <w:pPr>
        <w:widowControl/>
        <w:numPr>
          <w:ilvl w:val="0"/>
          <w:numId w:val="15"/>
        </w:numPr>
        <w:autoSpaceDE/>
        <w:autoSpaceDN/>
        <w:spacing w:after="160" w:line="360" w:lineRule="auto"/>
        <w:contextualSpacing/>
        <w:jc w:val="both"/>
        <w:rPr>
          <w:rFonts w:cs="Times New Roman"/>
          <w:b/>
          <w:sz w:val="18"/>
          <w:szCs w:val="18"/>
          <w:lang w:val="en-MY"/>
        </w:rPr>
      </w:pPr>
      <w:r w:rsidRPr="00C959DA">
        <w:rPr>
          <w:rFonts w:cs="Times New Roman"/>
          <w:b/>
          <w:sz w:val="18"/>
          <w:szCs w:val="18"/>
          <w:lang w:val="en-MY"/>
        </w:rPr>
        <w:t>CAMPAIGN MECHANICS</w:t>
      </w:r>
    </w:p>
    <w:p w14:paraId="5FDE1604" w14:textId="2EC23397" w:rsidR="00C959DA" w:rsidRPr="00C959DA" w:rsidRDefault="00C959DA" w:rsidP="00C959DA">
      <w:pPr>
        <w:widowControl/>
        <w:numPr>
          <w:ilvl w:val="1"/>
          <w:numId w:val="16"/>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 xml:space="preserve">Eligible AEON Members must verify their AEON </w:t>
      </w:r>
      <w:r w:rsidR="00786A09">
        <w:rPr>
          <w:rFonts w:cs="Times New Roman"/>
          <w:sz w:val="16"/>
          <w:szCs w:val="18"/>
          <w:lang w:val="en-MY"/>
        </w:rPr>
        <w:t>m</w:t>
      </w:r>
      <w:r w:rsidRPr="00C959DA">
        <w:rPr>
          <w:rFonts w:cs="Times New Roman"/>
          <w:sz w:val="16"/>
          <w:szCs w:val="18"/>
          <w:lang w:val="en-MY"/>
        </w:rPr>
        <w:t>embership before payment (“</w:t>
      </w:r>
      <w:r w:rsidRPr="00C959DA">
        <w:rPr>
          <w:rFonts w:cs="Times New Roman"/>
          <w:b/>
          <w:sz w:val="16"/>
          <w:szCs w:val="18"/>
          <w:lang w:val="en-MY"/>
        </w:rPr>
        <w:t>Member Recognition Points</w:t>
      </w:r>
      <w:r w:rsidRPr="00C959DA">
        <w:rPr>
          <w:rFonts w:cs="Times New Roman"/>
          <w:sz w:val="16"/>
          <w:szCs w:val="18"/>
          <w:lang w:val="en-MY"/>
        </w:rPr>
        <w:t xml:space="preserve">”) </w:t>
      </w:r>
      <w:r w:rsidR="00C20277" w:rsidRPr="00C959DA">
        <w:rPr>
          <w:rFonts w:cs="Times New Roman"/>
          <w:sz w:val="16"/>
          <w:szCs w:val="18"/>
          <w:lang w:val="en-MY"/>
        </w:rPr>
        <w:t xml:space="preserve">using </w:t>
      </w:r>
      <w:r w:rsidR="00C20277">
        <w:rPr>
          <w:rFonts w:cs="Times New Roman"/>
          <w:sz w:val="16"/>
          <w:szCs w:val="18"/>
          <w:lang w:val="en-MY"/>
        </w:rPr>
        <w:t>one</w:t>
      </w:r>
      <w:r w:rsidR="00A07114">
        <w:rPr>
          <w:rFonts w:cs="Times New Roman"/>
          <w:sz w:val="16"/>
          <w:szCs w:val="18"/>
          <w:lang w:val="en-MY"/>
        </w:rPr>
        <w:t xml:space="preserve"> of the </w:t>
      </w:r>
      <w:r w:rsidR="00C20277">
        <w:rPr>
          <w:rFonts w:cs="Times New Roman"/>
          <w:sz w:val="16"/>
          <w:szCs w:val="18"/>
          <w:lang w:val="en-MY"/>
        </w:rPr>
        <w:t xml:space="preserve">following </w:t>
      </w:r>
      <w:r w:rsidR="00C20277" w:rsidRPr="00C959DA">
        <w:rPr>
          <w:rFonts w:cs="Times New Roman"/>
          <w:sz w:val="16"/>
          <w:szCs w:val="18"/>
          <w:lang w:val="en-MY"/>
        </w:rPr>
        <w:t>methods</w:t>
      </w:r>
      <w:r w:rsidRPr="00C959DA">
        <w:rPr>
          <w:rFonts w:cs="Times New Roman"/>
          <w:sz w:val="16"/>
          <w:szCs w:val="18"/>
          <w:lang w:val="en-MY"/>
        </w:rPr>
        <w:t xml:space="preserve"> to receive 2X AEON Points for every RM1 spent on Panasonic products </w:t>
      </w:r>
    </w:p>
    <w:p w14:paraId="65FF8200" w14:textId="0E9CFE82" w:rsidR="00C959DA" w:rsidRPr="00C959DA" w:rsidRDefault="00C959DA" w:rsidP="00C959DA">
      <w:pPr>
        <w:widowControl/>
        <w:numPr>
          <w:ilvl w:val="4"/>
          <w:numId w:val="19"/>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 xml:space="preserve">Tapping their </w:t>
      </w:r>
      <w:r w:rsidR="0028124F">
        <w:rPr>
          <w:rFonts w:cs="Times New Roman"/>
          <w:sz w:val="16"/>
          <w:szCs w:val="18"/>
          <w:lang w:val="en-MY"/>
        </w:rPr>
        <w:t>AEON Member Plus Visa Card (“AMP Card</w:t>
      </w:r>
      <w:r w:rsidR="00C20277">
        <w:rPr>
          <w:rFonts w:cs="Times New Roman"/>
          <w:sz w:val="16"/>
          <w:szCs w:val="18"/>
          <w:lang w:val="en-MY"/>
        </w:rPr>
        <w:t xml:space="preserve">”) </w:t>
      </w:r>
      <w:r w:rsidR="00C20277" w:rsidRPr="00C959DA">
        <w:rPr>
          <w:rFonts w:cs="Times New Roman"/>
          <w:sz w:val="16"/>
          <w:szCs w:val="18"/>
          <w:lang w:val="en-MY"/>
        </w:rPr>
        <w:t>or</w:t>
      </w:r>
    </w:p>
    <w:p w14:paraId="33F09179" w14:textId="77777777" w:rsidR="009976D0" w:rsidRDefault="00C959DA" w:rsidP="00C959DA">
      <w:pPr>
        <w:widowControl/>
        <w:numPr>
          <w:ilvl w:val="4"/>
          <w:numId w:val="19"/>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 xml:space="preserve">Scanning their AEON Member ID via AEON Wallet, </w:t>
      </w:r>
      <w:proofErr w:type="spellStart"/>
      <w:r w:rsidRPr="00C959DA">
        <w:rPr>
          <w:rFonts w:cs="Times New Roman"/>
          <w:sz w:val="16"/>
          <w:szCs w:val="18"/>
          <w:lang w:val="en-MY"/>
        </w:rPr>
        <w:t>iAEON</w:t>
      </w:r>
      <w:proofErr w:type="spellEnd"/>
      <w:r w:rsidRPr="00C959DA">
        <w:rPr>
          <w:rFonts w:cs="Times New Roman"/>
          <w:sz w:val="16"/>
          <w:szCs w:val="18"/>
          <w:lang w:val="en-MY"/>
        </w:rPr>
        <w:t xml:space="preserve"> or AEON Bank app</w:t>
      </w:r>
    </w:p>
    <w:p w14:paraId="162B1F15" w14:textId="6B41E85E" w:rsidR="00C959DA" w:rsidRPr="00C959DA" w:rsidRDefault="009976D0" w:rsidP="00C20277">
      <w:pPr>
        <w:widowControl/>
        <w:autoSpaceDE/>
        <w:autoSpaceDN/>
        <w:spacing w:after="160" w:line="360" w:lineRule="auto"/>
        <w:ind w:left="1800"/>
        <w:contextualSpacing/>
        <w:jc w:val="both"/>
        <w:rPr>
          <w:rFonts w:cs="Times New Roman"/>
          <w:sz w:val="16"/>
          <w:szCs w:val="18"/>
          <w:lang w:val="en-MY"/>
        </w:rPr>
      </w:pPr>
      <w:r>
        <w:rPr>
          <w:rFonts w:cs="Times New Roman"/>
          <w:sz w:val="16"/>
          <w:szCs w:val="18"/>
          <w:lang w:val="en-MY"/>
        </w:rPr>
        <w:t>hereinafter referred to as (“</w:t>
      </w:r>
      <w:r w:rsidRPr="00FA7210">
        <w:rPr>
          <w:rFonts w:cs="Times New Roman"/>
          <w:b/>
          <w:bCs/>
          <w:sz w:val="16"/>
          <w:szCs w:val="18"/>
          <w:lang w:val="en-MY"/>
        </w:rPr>
        <w:t>Reward</w:t>
      </w:r>
      <w:r>
        <w:rPr>
          <w:rFonts w:cs="Times New Roman"/>
          <w:sz w:val="16"/>
          <w:szCs w:val="18"/>
          <w:lang w:val="en-MY"/>
        </w:rPr>
        <w:t>”).</w:t>
      </w:r>
    </w:p>
    <w:p w14:paraId="0F541D62" w14:textId="1F879130" w:rsidR="00C959DA" w:rsidRPr="00C959DA" w:rsidRDefault="00C959DA" w:rsidP="00C959DA">
      <w:pPr>
        <w:widowControl/>
        <w:numPr>
          <w:ilvl w:val="1"/>
          <w:numId w:val="16"/>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Additionally, AEON Members can earn 1X extra AEON Point for every RM1 spent when they pay using the AMP Card</w:t>
      </w:r>
      <w:r w:rsidR="00216A8A">
        <w:rPr>
          <w:rFonts w:cs="Times New Roman"/>
          <w:sz w:val="16"/>
          <w:szCs w:val="18"/>
          <w:lang w:val="en-MY"/>
        </w:rPr>
        <w:t xml:space="preserve">, AEON </w:t>
      </w:r>
      <w:r w:rsidR="00C20277">
        <w:rPr>
          <w:rFonts w:cs="Times New Roman"/>
          <w:sz w:val="16"/>
          <w:szCs w:val="18"/>
          <w:lang w:val="en-MY"/>
        </w:rPr>
        <w:t>Wallet</w:t>
      </w:r>
      <w:r w:rsidR="00C20277" w:rsidRPr="00C959DA">
        <w:rPr>
          <w:rFonts w:cs="Times New Roman"/>
          <w:sz w:val="16"/>
          <w:szCs w:val="18"/>
          <w:lang w:val="en-MY"/>
        </w:rPr>
        <w:t xml:space="preserve"> or</w:t>
      </w:r>
      <w:r w:rsidRPr="00C959DA">
        <w:rPr>
          <w:rFonts w:cs="Times New Roman"/>
          <w:sz w:val="16"/>
          <w:szCs w:val="18"/>
          <w:lang w:val="en-MY"/>
        </w:rPr>
        <w:t xml:space="preserve"> AEON </w:t>
      </w:r>
      <w:r w:rsidR="00216A8A" w:rsidRPr="00FA7210">
        <w:rPr>
          <w:sz w:val="16"/>
          <w:szCs w:val="16"/>
        </w:rPr>
        <w:t>AEON Bank Debit Card</w:t>
      </w:r>
      <w:r w:rsidR="00216A8A" w:rsidRPr="00FA7210">
        <w:rPr>
          <w:i/>
          <w:sz w:val="16"/>
          <w:szCs w:val="16"/>
        </w:rPr>
        <w:t>-</w:t>
      </w:r>
      <w:proofErr w:type="spellStart"/>
      <w:r w:rsidR="00216A8A" w:rsidRPr="00FA7210">
        <w:rPr>
          <w:i/>
          <w:sz w:val="16"/>
          <w:szCs w:val="16"/>
        </w:rPr>
        <w:t>i</w:t>
      </w:r>
      <w:proofErr w:type="spellEnd"/>
      <w:r w:rsidR="00216A8A" w:rsidRPr="00C959DA">
        <w:rPr>
          <w:rFonts w:cs="Times New Roman"/>
          <w:sz w:val="16"/>
          <w:szCs w:val="18"/>
          <w:lang w:val="en-MY"/>
        </w:rPr>
        <w:t xml:space="preserve"> </w:t>
      </w:r>
      <w:r w:rsidRPr="00C959DA">
        <w:rPr>
          <w:rFonts w:cs="Times New Roman"/>
          <w:sz w:val="16"/>
          <w:szCs w:val="18"/>
          <w:lang w:val="en-MY"/>
        </w:rPr>
        <w:t>(“</w:t>
      </w:r>
      <w:r w:rsidRPr="00C959DA">
        <w:rPr>
          <w:rFonts w:cs="Times New Roman"/>
          <w:b/>
          <w:sz w:val="16"/>
          <w:szCs w:val="18"/>
          <w:lang w:val="en-MY"/>
        </w:rPr>
        <w:t>Payment Points</w:t>
      </w:r>
      <w:r w:rsidRPr="00C959DA">
        <w:rPr>
          <w:rFonts w:cs="Times New Roman"/>
          <w:sz w:val="16"/>
          <w:szCs w:val="18"/>
          <w:lang w:val="en-MY"/>
        </w:rPr>
        <w:t xml:space="preserve">”). </w:t>
      </w:r>
    </w:p>
    <w:p w14:paraId="28F7E749" w14:textId="5F4C9E80" w:rsidR="00C959DA" w:rsidRDefault="00C959DA" w:rsidP="00C959DA">
      <w:pPr>
        <w:widowControl/>
        <w:numPr>
          <w:ilvl w:val="1"/>
          <w:numId w:val="16"/>
        </w:numPr>
        <w:autoSpaceDE/>
        <w:autoSpaceDN/>
        <w:spacing w:after="160" w:line="360" w:lineRule="auto"/>
        <w:contextualSpacing/>
        <w:rPr>
          <w:rFonts w:cs="Times New Roman"/>
          <w:sz w:val="16"/>
          <w:szCs w:val="18"/>
          <w:lang w:val="en-MY"/>
        </w:rPr>
      </w:pPr>
      <w:r w:rsidRPr="00C959DA">
        <w:rPr>
          <w:rFonts w:cs="Times New Roman"/>
          <w:sz w:val="16"/>
          <w:szCs w:val="18"/>
          <w:lang w:val="en-MY"/>
        </w:rPr>
        <w:t xml:space="preserve">Eligible AEON Members are entitled to receive the Reward as stated in the table </w:t>
      </w:r>
      <w:r w:rsidR="009F6ED9" w:rsidRPr="00C959DA">
        <w:rPr>
          <w:rFonts w:cs="Times New Roman"/>
          <w:sz w:val="16"/>
          <w:szCs w:val="18"/>
          <w:lang w:val="en-MY"/>
        </w:rPr>
        <w:t>below:</w:t>
      </w:r>
    </w:p>
    <w:p w14:paraId="6A55064B" w14:textId="77777777" w:rsidR="009F6ED9" w:rsidRPr="00C959DA" w:rsidRDefault="009F6ED9" w:rsidP="009F6ED9">
      <w:pPr>
        <w:widowControl/>
        <w:autoSpaceDE/>
        <w:autoSpaceDN/>
        <w:spacing w:after="160" w:line="360" w:lineRule="auto"/>
        <w:ind w:left="1440"/>
        <w:contextualSpacing/>
        <w:rPr>
          <w:rFonts w:cs="Times New Roman"/>
          <w:sz w:val="16"/>
          <w:szCs w:val="18"/>
          <w:lang w:val="en-MY"/>
        </w:rPr>
      </w:pPr>
    </w:p>
    <w:bookmarkEnd w:id="0"/>
    <w:p w14:paraId="49709537" w14:textId="5C56D09B" w:rsidR="00C959DA" w:rsidRPr="00C959DA" w:rsidRDefault="009F6ED9" w:rsidP="00C959DA">
      <w:pPr>
        <w:widowControl/>
        <w:autoSpaceDE/>
        <w:autoSpaceDN/>
        <w:spacing w:after="160" w:line="360" w:lineRule="auto"/>
        <w:ind w:left="1080"/>
        <w:jc w:val="both"/>
        <w:rPr>
          <w:rFonts w:cs="Times New Roman"/>
          <w:sz w:val="16"/>
          <w:szCs w:val="18"/>
          <w:lang w:val="en-MY"/>
        </w:rPr>
      </w:pPr>
      <w:r w:rsidRPr="00C959DA">
        <w:rPr>
          <w:rFonts w:cs="Times New Roman"/>
          <w:noProof/>
          <w:lang w:val="en-MY"/>
        </w:rPr>
        <w:lastRenderedPageBreak/>
        <mc:AlternateContent>
          <mc:Choice Requires="wps">
            <w:drawing>
              <wp:anchor distT="0" distB="0" distL="114300" distR="114300" simplePos="0" relativeHeight="251660288" behindDoc="0" locked="0" layoutInCell="1" allowOverlap="1" wp14:anchorId="1C58B4C5" wp14:editId="0CAFCCBD">
                <wp:simplePos x="0" y="0"/>
                <wp:positionH relativeFrom="column">
                  <wp:posOffset>2525395</wp:posOffset>
                </wp:positionH>
                <wp:positionV relativeFrom="paragraph">
                  <wp:posOffset>152400</wp:posOffset>
                </wp:positionV>
                <wp:extent cx="2336800" cy="27178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2336800" cy="2717800"/>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01EC" id="Rectangle 2" o:spid="_x0000_s1026" style="position:absolute;margin-left:198.85pt;margin-top:12pt;width:184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" filled="f" strokecolor="#7f7f7f" strokeweight="1pt"/>
            </w:pict>
          </mc:Fallback>
        </mc:AlternateContent>
      </w:r>
      <w:r w:rsidR="00C959DA" w:rsidRPr="00C959DA">
        <w:rPr>
          <w:rFonts w:cs="Times New Roman"/>
          <w:noProof/>
          <w:sz w:val="16"/>
          <w:szCs w:val="18"/>
          <w:lang w:val="en-MY"/>
        </w:rPr>
        <mc:AlternateContent>
          <mc:Choice Requires="wps">
            <w:drawing>
              <wp:anchor distT="45720" distB="45720" distL="114300" distR="114300" simplePos="0" relativeHeight="251661312" behindDoc="0" locked="0" layoutInCell="1" allowOverlap="1" wp14:anchorId="4AC5E540" wp14:editId="253C9358">
                <wp:simplePos x="0" y="0"/>
                <wp:positionH relativeFrom="column">
                  <wp:posOffset>819150</wp:posOffset>
                </wp:positionH>
                <wp:positionV relativeFrom="paragraph">
                  <wp:posOffset>177800</wp:posOffset>
                </wp:positionV>
                <wp:extent cx="1644650" cy="10922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092200"/>
                        </a:xfrm>
                        <a:prstGeom prst="rect">
                          <a:avLst/>
                        </a:prstGeom>
                        <a:solidFill>
                          <a:srgbClr val="FFFFFF"/>
                        </a:solidFill>
                        <a:ln w="9525">
                          <a:noFill/>
                          <a:miter lim="800000"/>
                          <a:headEnd/>
                          <a:tailEnd/>
                        </a:ln>
                      </wps:spPr>
                      <wps:txbx>
                        <w:txbxContent>
                          <w:p w14:paraId="01C0EB9F" w14:textId="77777777" w:rsidR="00C959DA" w:rsidRPr="00F26D35" w:rsidRDefault="00C959DA" w:rsidP="00C959DA">
                            <w:pPr>
                              <w:jc w:val="center"/>
                              <w:rPr>
                                <w:b/>
                                <w:sz w:val="16"/>
                              </w:rPr>
                            </w:pPr>
                            <w:r w:rsidRPr="00F26D35">
                              <w:rPr>
                                <w:b/>
                                <w:sz w:val="16"/>
                              </w:rPr>
                              <w:t>“Membership Recognition Points”</w:t>
                            </w:r>
                          </w:p>
                          <w:p w14:paraId="611BEF14" w14:textId="444EDCBE" w:rsidR="00C959DA" w:rsidRPr="00F26D35" w:rsidRDefault="00C959DA" w:rsidP="00C959DA">
                            <w:pPr>
                              <w:jc w:val="both"/>
                              <w:rPr>
                                <w:i/>
                                <w:sz w:val="14"/>
                              </w:rPr>
                            </w:pPr>
                            <w:r w:rsidRPr="00F26D35">
                              <w:rPr>
                                <w:i/>
                                <w:sz w:val="14"/>
                              </w:rPr>
                              <w:t xml:space="preserve">AEON membership verification must be done before payment </w:t>
                            </w:r>
                            <w:r w:rsidR="009F6ED9" w:rsidRPr="00F26D35">
                              <w:rPr>
                                <w:i/>
                                <w:sz w:val="14"/>
                              </w:rPr>
                              <w:t>via:</w:t>
                            </w:r>
                          </w:p>
                          <w:p w14:paraId="07AFB494" w14:textId="77777777" w:rsidR="00C959DA" w:rsidRPr="00F26D35" w:rsidRDefault="00C959DA" w:rsidP="00C959DA">
                            <w:pPr>
                              <w:pStyle w:val="ListParagraph"/>
                              <w:widowControl/>
                              <w:numPr>
                                <w:ilvl w:val="0"/>
                                <w:numId w:val="20"/>
                              </w:numPr>
                              <w:autoSpaceDE/>
                              <w:autoSpaceDN/>
                              <w:spacing w:after="160" w:line="259" w:lineRule="auto"/>
                              <w:contextualSpacing/>
                              <w:rPr>
                                <w:i/>
                                <w:sz w:val="14"/>
                              </w:rPr>
                            </w:pPr>
                            <w:r w:rsidRPr="00F26D35">
                              <w:rPr>
                                <w:i/>
                                <w:sz w:val="14"/>
                              </w:rPr>
                              <w:t>Tapping physical AMP Card or</w:t>
                            </w:r>
                          </w:p>
                          <w:p w14:paraId="7AAF41DE" w14:textId="77777777" w:rsidR="00C959DA" w:rsidRPr="00F26D35" w:rsidRDefault="00C959DA" w:rsidP="00C959DA">
                            <w:pPr>
                              <w:pStyle w:val="ListParagraph"/>
                              <w:widowControl/>
                              <w:numPr>
                                <w:ilvl w:val="0"/>
                                <w:numId w:val="20"/>
                              </w:numPr>
                              <w:autoSpaceDE/>
                              <w:autoSpaceDN/>
                              <w:spacing w:after="160" w:line="259" w:lineRule="auto"/>
                              <w:contextualSpacing/>
                              <w:rPr>
                                <w:i/>
                                <w:sz w:val="14"/>
                              </w:rPr>
                            </w:pPr>
                            <w:r w:rsidRPr="00F26D35">
                              <w:rPr>
                                <w:i/>
                                <w:sz w:val="14"/>
                              </w:rPr>
                              <w:t xml:space="preserve">Scanning member ID via AEON Wallet / </w:t>
                            </w:r>
                            <w:proofErr w:type="spellStart"/>
                            <w:r w:rsidRPr="00F26D35">
                              <w:rPr>
                                <w:i/>
                                <w:sz w:val="14"/>
                              </w:rPr>
                              <w:t>iAEON</w:t>
                            </w:r>
                            <w:proofErr w:type="spellEnd"/>
                            <w:r w:rsidRPr="00F26D35">
                              <w:rPr>
                                <w:i/>
                                <w:sz w:val="14"/>
                              </w:rPr>
                              <w:t xml:space="preserve"> / AEON Bank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5E540" id="Text Box 2" o:spid="_x0000_s1027" type="#_x0000_t202" style="position:absolute;left:0;text-align:left;margin-left:64.5pt;margin-top:14pt;width:129.5pt;height: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" stroked="f">
                <v:textbox>
                  <w:txbxContent>
                    <w:p w14:paraId="01C0EB9F" w14:textId="77777777" w:rsidR="00C959DA" w:rsidRPr="00F26D35" w:rsidRDefault="00C959DA" w:rsidP="00C959DA">
                      <w:pPr>
                        <w:jc w:val="center"/>
                        <w:rPr>
                          <w:b/>
                          <w:sz w:val="16"/>
                        </w:rPr>
                      </w:pPr>
                      <w:r w:rsidRPr="00F26D35">
                        <w:rPr>
                          <w:b/>
                          <w:sz w:val="16"/>
                        </w:rPr>
                        <w:t>“Membership Recognition Points”</w:t>
                      </w:r>
                    </w:p>
                    <w:p w14:paraId="611BEF14" w14:textId="444EDCBE" w:rsidR="00C959DA" w:rsidRPr="00F26D35" w:rsidRDefault="00C959DA" w:rsidP="00C959DA">
                      <w:pPr>
                        <w:jc w:val="both"/>
                        <w:rPr>
                          <w:i/>
                          <w:sz w:val="14"/>
                        </w:rPr>
                      </w:pPr>
                      <w:r w:rsidRPr="00F26D35">
                        <w:rPr>
                          <w:i/>
                          <w:sz w:val="14"/>
                        </w:rPr>
                        <w:t xml:space="preserve">AEON membership verification must be done before payment </w:t>
                      </w:r>
                      <w:r w:rsidR="009F6ED9" w:rsidRPr="00F26D35">
                        <w:rPr>
                          <w:i/>
                          <w:sz w:val="14"/>
                        </w:rPr>
                        <w:t>via:</w:t>
                      </w:r>
                    </w:p>
                    <w:p w14:paraId="07AFB494" w14:textId="77777777" w:rsidR="00C959DA" w:rsidRPr="00F26D35" w:rsidRDefault="00C959DA" w:rsidP="00C959DA">
                      <w:pPr>
                        <w:pStyle w:val="ListParagraph"/>
                        <w:widowControl/>
                        <w:numPr>
                          <w:ilvl w:val="0"/>
                          <w:numId w:val="20"/>
                        </w:numPr>
                        <w:autoSpaceDE/>
                        <w:autoSpaceDN/>
                        <w:spacing w:after="160" w:line="259" w:lineRule="auto"/>
                        <w:contextualSpacing/>
                        <w:rPr>
                          <w:i/>
                          <w:sz w:val="14"/>
                        </w:rPr>
                      </w:pPr>
                      <w:r w:rsidRPr="00F26D35">
                        <w:rPr>
                          <w:i/>
                          <w:sz w:val="14"/>
                        </w:rPr>
                        <w:t>Tapping physical AMP Card or</w:t>
                      </w:r>
                    </w:p>
                    <w:p w14:paraId="7AAF41DE" w14:textId="77777777" w:rsidR="00C959DA" w:rsidRPr="00F26D35" w:rsidRDefault="00C959DA" w:rsidP="00C959DA">
                      <w:pPr>
                        <w:pStyle w:val="ListParagraph"/>
                        <w:widowControl/>
                        <w:numPr>
                          <w:ilvl w:val="0"/>
                          <w:numId w:val="20"/>
                        </w:numPr>
                        <w:autoSpaceDE/>
                        <w:autoSpaceDN/>
                        <w:spacing w:after="160" w:line="259" w:lineRule="auto"/>
                        <w:contextualSpacing/>
                        <w:rPr>
                          <w:i/>
                          <w:sz w:val="14"/>
                        </w:rPr>
                      </w:pPr>
                      <w:r w:rsidRPr="00F26D35">
                        <w:rPr>
                          <w:i/>
                          <w:sz w:val="14"/>
                        </w:rPr>
                        <w:t xml:space="preserve">Scanning member ID via AEON Wallet / </w:t>
                      </w:r>
                      <w:proofErr w:type="spellStart"/>
                      <w:r w:rsidRPr="00F26D35">
                        <w:rPr>
                          <w:i/>
                          <w:sz w:val="14"/>
                        </w:rPr>
                        <w:t>iAEON</w:t>
                      </w:r>
                      <w:proofErr w:type="spellEnd"/>
                      <w:r w:rsidRPr="00F26D35">
                        <w:rPr>
                          <w:i/>
                          <w:sz w:val="14"/>
                        </w:rPr>
                        <w:t xml:space="preserve"> / AEON Bank app</w:t>
                      </w:r>
                    </w:p>
                  </w:txbxContent>
                </v:textbox>
                <w10:wrap type="square"/>
              </v:shape>
            </w:pict>
          </mc:Fallback>
        </mc:AlternateContent>
      </w:r>
      <w:r w:rsidR="00C959DA" w:rsidRPr="00C959DA">
        <w:rPr>
          <w:rFonts w:cs="Times New Roman"/>
          <w:noProof/>
          <w:sz w:val="16"/>
          <w:szCs w:val="18"/>
          <w:lang w:val="en-MY"/>
        </w:rPr>
        <mc:AlternateContent>
          <mc:Choice Requires="wps">
            <w:drawing>
              <wp:anchor distT="45720" distB="45720" distL="114300" distR="114300" simplePos="0" relativeHeight="251662336" behindDoc="0" locked="0" layoutInCell="1" allowOverlap="1" wp14:anchorId="72AB4FCC" wp14:editId="31214BE8">
                <wp:simplePos x="0" y="0"/>
                <wp:positionH relativeFrom="column">
                  <wp:posOffset>2552700</wp:posOffset>
                </wp:positionH>
                <wp:positionV relativeFrom="paragraph">
                  <wp:posOffset>192405</wp:posOffset>
                </wp:positionV>
                <wp:extent cx="213360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noFill/>
                          <a:miter lim="800000"/>
                          <a:headEnd/>
                          <a:tailEnd/>
                        </a:ln>
                      </wps:spPr>
                      <wps:txbx>
                        <w:txbxContent>
                          <w:p w14:paraId="307ED304" w14:textId="77777777" w:rsidR="00C959DA" w:rsidRPr="00F26D35" w:rsidRDefault="00C959DA" w:rsidP="00C959DA">
                            <w:pPr>
                              <w:jc w:val="center"/>
                              <w:rPr>
                                <w:b/>
                                <w:sz w:val="16"/>
                              </w:rPr>
                            </w:pPr>
                            <w:r w:rsidRPr="00F26D35">
                              <w:rPr>
                                <w:b/>
                                <w:sz w:val="16"/>
                              </w:rPr>
                              <w:t>“Payment Points”</w:t>
                            </w:r>
                          </w:p>
                          <w:p w14:paraId="0C72138D" w14:textId="77777777" w:rsidR="00C959DA" w:rsidRPr="00F26D35" w:rsidRDefault="00C959DA" w:rsidP="00C959DA">
                            <w:pPr>
                              <w:jc w:val="both"/>
                              <w:rPr>
                                <w:i/>
                                <w:sz w:val="14"/>
                              </w:rPr>
                            </w:pPr>
                            <w:r w:rsidRPr="00F26D35">
                              <w:rPr>
                                <w:i/>
                                <w:sz w:val="14"/>
                              </w:rPr>
                              <w:t xml:space="preserve">Payment for the purchase must be done via physical AMP Card / AEON Wallet / </w:t>
                            </w:r>
                            <w:r w:rsidRPr="0028124F">
                              <w:rPr>
                                <w:i/>
                                <w:sz w:val="14"/>
                              </w:rPr>
                              <w:t>AEON Bank Debit Card-</w:t>
                            </w:r>
                            <w:proofErr w:type="spellStart"/>
                            <w:r w:rsidRPr="0028124F">
                              <w:rPr>
                                <w:i/>
                                <w:sz w:val="14"/>
                              </w:rPr>
                              <w:t>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B4FCC" id="_x0000_s1028" type="#_x0000_t202" style="position:absolute;left:0;text-align:left;margin-left:201pt;margin-top:15.15pt;width:1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" stroked="f">
                <v:textbox style="mso-fit-shape-to-text:t">
                  <w:txbxContent>
                    <w:p w14:paraId="307ED304" w14:textId="77777777" w:rsidR="00C959DA" w:rsidRPr="00F26D35" w:rsidRDefault="00C959DA" w:rsidP="00C959DA">
                      <w:pPr>
                        <w:jc w:val="center"/>
                        <w:rPr>
                          <w:b/>
                          <w:sz w:val="16"/>
                        </w:rPr>
                      </w:pPr>
                      <w:r w:rsidRPr="00F26D35">
                        <w:rPr>
                          <w:b/>
                          <w:sz w:val="16"/>
                        </w:rPr>
                        <w:t>“Payment Points”</w:t>
                      </w:r>
                    </w:p>
                    <w:p w14:paraId="0C72138D" w14:textId="77777777" w:rsidR="00C959DA" w:rsidRPr="00F26D35" w:rsidRDefault="00C959DA" w:rsidP="00C959DA">
                      <w:pPr>
                        <w:jc w:val="both"/>
                        <w:rPr>
                          <w:i/>
                          <w:sz w:val="14"/>
                        </w:rPr>
                      </w:pPr>
                      <w:r w:rsidRPr="00F26D35">
                        <w:rPr>
                          <w:i/>
                          <w:sz w:val="14"/>
                        </w:rPr>
                        <w:t xml:space="preserve">Payment for the purchase must be done via physical AMP Card / AEON Wallet / </w:t>
                      </w:r>
                      <w:r w:rsidRPr="0028124F">
                        <w:rPr>
                          <w:i/>
                          <w:sz w:val="14"/>
                        </w:rPr>
                        <w:t>AEON Bank Debit Card-</w:t>
                      </w:r>
                      <w:proofErr w:type="spellStart"/>
                      <w:r w:rsidRPr="0028124F">
                        <w:rPr>
                          <w:i/>
                          <w:sz w:val="14"/>
                        </w:rPr>
                        <w:t>i</w:t>
                      </w:r>
                      <w:proofErr w:type="spellEnd"/>
                    </w:p>
                  </w:txbxContent>
                </v:textbox>
                <w10:wrap type="square"/>
              </v:shape>
            </w:pict>
          </mc:Fallback>
        </mc:AlternateContent>
      </w:r>
    </w:p>
    <w:p w14:paraId="7F193392" w14:textId="77777777" w:rsidR="00C959DA" w:rsidRPr="00C959DA" w:rsidRDefault="00C959DA" w:rsidP="00C959DA">
      <w:pPr>
        <w:widowControl/>
        <w:autoSpaceDE/>
        <w:autoSpaceDN/>
        <w:spacing w:after="160" w:line="360" w:lineRule="auto"/>
        <w:ind w:left="1080"/>
        <w:jc w:val="both"/>
        <w:rPr>
          <w:rFonts w:cs="Times New Roman"/>
          <w:sz w:val="16"/>
          <w:szCs w:val="18"/>
          <w:lang w:val="en-MY"/>
        </w:rPr>
      </w:pPr>
    </w:p>
    <w:p w14:paraId="04DC6B05" w14:textId="77777777" w:rsidR="00C959DA" w:rsidRPr="00C959DA" w:rsidRDefault="00C959DA" w:rsidP="00C959DA">
      <w:pPr>
        <w:widowControl/>
        <w:autoSpaceDE/>
        <w:autoSpaceDN/>
        <w:spacing w:after="160" w:line="360" w:lineRule="auto"/>
        <w:ind w:left="1080"/>
        <w:jc w:val="both"/>
        <w:rPr>
          <w:rFonts w:cs="Times New Roman"/>
          <w:sz w:val="16"/>
          <w:szCs w:val="18"/>
          <w:lang w:val="en-MY"/>
        </w:rPr>
      </w:pPr>
    </w:p>
    <w:p w14:paraId="17023F6A" w14:textId="77777777" w:rsidR="00C959DA" w:rsidRPr="00C959DA" w:rsidRDefault="00C959DA" w:rsidP="00C959DA">
      <w:pPr>
        <w:widowControl/>
        <w:autoSpaceDE/>
        <w:autoSpaceDN/>
        <w:spacing w:after="160" w:line="360" w:lineRule="auto"/>
        <w:ind w:left="1080"/>
        <w:jc w:val="both"/>
        <w:rPr>
          <w:rFonts w:cs="Times New Roman"/>
          <w:sz w:val="16"/>
          <w:szCs w:val="18"/>
          <w:lang w:val="en-MY"/>
        </w:rPr>
      </w:pPr>
    </w:p>
    <w:p w14:paraId="4C477982" w14:textId="77777777" w:rsidR="00C959DA" w:rsidRPr="00C959DA" w:rsidRDefault="00C959DA" w:rsidP="00C959DA">
      <w:pPr>
        <w:widowControl/>
        <w:autoSpaceDE/>
        <w:autoSpaceDN/>
        <w:spacing w:after="160" w:line="360" w:lineRule="auto"/>
        <w:ind w:left="1080"/>
        <w:jc w:val="both"/>
        <w:rPr>
          <w:rFonts w:cs="Times New Roman"/>
          <w:sz w:val="16"/>
          <w:szCs w:val="18"/>
          <w:lang w:val="en-MY"/>
        </w:rPr>
      </w:pPr>
    </w:p>
    <w:tbl>
      <w:tblPr>
        <w:tblStyle w:val="GridTable4-Accent31"/>
        <w:tblW w:w="6379" w:type="dxa"/>
        <w:tblInd w:w="1271" w:type="dxa"/>
        <w:tblLook w:val="04A0" w:firstRow="1" w:lastRow="0" w:firstColumn="1" w:lastColumn="0" w:noHBand="0" w:noVBand="1"/>
      </w:tblPr>
      <w:tblGrid>
        <w:gridCol w:w="2710"/>
        <w:gridCol w:w="1854"/>
        <w:gridCol w:w="1815"/>
      </w:tblGrid>
      <w:tr w:rsidR="00C959DA" w:rsidRPr="00C959DA" w14:paraId="3997D9F0" w14:textId="77777777" w:rsidTr="00C959DA">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710" w:type="dxa"/>
            <w:shd w:val="clear" w:color="auto" w:fill="BFBFBF"/>
            <w:vAlign w:val="center"/>
          </w:tcPr>
          <w:p w14:paraId="6D0D4C50" w14:textId="77777777" w:rsidR="00C959DA" w:rsidRPr="00C959DA" w:rsidRDefault="00C959DA" w:rsidP="00C959DA">
            <w:pPr>
              <w:spacing w:after="160" w:line="360" w:lineRule="auto"/>
              <w:jc w:val="center"/>
              <w:rPr>
                <w:rFonts w:cs="Times New Roman"/>
                <w:color w:val="000000"/>
                <w:sz w:val="16"/>
                <w:szCs w:val="18"/>
              </w:rPr>
            </w:pPr>
            <w:r w:rsidRPr="00C959DA">
              <w:rPr>
                <w:rFonts w:cs="Times New Roman"/>
                <w:color w:val="000000"/>
                <w:sz w:val="16"/>
                <w:szCs w:val="18"/>
              </w:rPr>
              <w:t xml:space="preserve">Every RM1 spent </w:t>
            </w:r>
          </w:p>
          <w:p w14:paraId="32357BF8" w14:textId="77777777" w:rsidR="00C959DA" w:rsidRPr="00C959DA" w:rsidRDefault="00C959DA" w:rsidP="00C959DA">
            <w:pPr>
              <w:spacing w:after="160" w:line="360" w:lineRule="auto"/>
              <w:jc w:val="center"/>
              <w:rPr>
                <w:rFonts w:cs="Times New Roman"/>
                <w:color w:val="000000"/>
                <w:sz w:val="16"/>
                <w:szCs w:val="18"/>
              </w:rPr>
            </w:pPr>
            <w:r w:rsidRPr="00C959DA">
              <w:rPr>
                <w:rFonts w:cs="Times New Roman"/>
                <w:color w:val="000000"/>
                <w:sz w:val="16"/>
                <w:szCs w:val="18"/>
              </w:rPr>
              <w:t>as an AEON Member</w:t>
            </w:r>
          </w:p>
        </w:tc>
        <w:tc>
          <w:tcPr>
            <w:tcW w:w="1854" w:type="dxa"/>
            <w:tcBorders>
              <w:right w:val="single" w:sz="4" w:space="0" w:color="D9D9D9"/>
            </w:tcBorders>
            <w:shd w:val="clear" w:color="auto" w:fill="BFBFBF"/>
            <w:vAlign w:val="center"/>
          </w:tcPr>
          <w:p w14:paraId="48E1A9F1" w14:textId="77777777" w:rsidR="00C959DA" w:rsidRPr="00C959DA" w:rsidRDefault="00C959DA" w:rsidP="00C959D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 w:val="16"/>
                <w:szCs w:val="18"/>
              </w:rPr>
            </w:pPr>
            <w:r w:rsidRPr="00C959DA">
              <w:rPr>
                <w:rFonts w:cs="Times New Roman"/>
                <w:color w:val="000000"/>
                <w:sz w:val="16"/>
                <w:szCs w:val="18"/>
              </w:rPr>
              <w:t xml:space="preserve">Every RM1 paid with </w:t>
            </w:r>
          </w:p>
          <w:p w14:paraId="14415C05" w14:textId="77777777" w:rsidR="00C959DA" w:rsidRPr="00C959DA" w:rsidRDefault="00C959DA" w:rsidP="00C959D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 w:val="16"/>
                <w:szCs w:val="18"/>
              </w:rPr>
            </w:pPr>
            <w:r w:rsidRPr="00C959DA">
              <w:rPr>
                <w:rFonts w:cs="Times New Roman"/>
                <w:color w:val="000000"/>
                <w:sz w:val="16"/>
                <w:szCs w:val="18"/>
              </w:rPr>
              <w:t>AMP card / AEON Wallet</w:t>
            </w:r>
          </w:p>
        </w:tc>
        <w:tc>
          <w:tcPr>
            <w:tcW w:w="1815" w:type="dxa"/>
            <w:shd w:val="clear" w:color="auto" w:fill="BFBFBF"/>
            <w:vAlign w:val="center"/>
          </w:tcPr>
          <w:p w14:paraId="2A73DAA6" w14:textId="77777777" w:rsidR="00C959DA" w:rsidRPr="00C959DA" w:rsidRDefault="00C959DA" w:rsidP="00C959D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 w:val="16"/>
                <w:szCs w:val="18"/>
              </w:rPr>
            </w:pPr>
            <w:r w:rsidRPr="00C959DA">
              <w:rPr>
                <w:rFonts w:cs="Times New Roman"/>
                <w:color w:val="000000"/>
                <w:sz w:val="16"/>
                <w:szCs w:val="18"/>
              </w:rPr>
              <w:t>Total AEON Point(s)</w:t>
            </w:r>
          </w:p>
        </w:tc>
      </w:tr>
      <w:tr w:rsidR="00C959DA" w:rsidRPr="00C959DA" w14:paraId="09D28D51" w14:textId="77777777" w:rsidTr="00C959D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1190988B" w14:textId="460BBADC" w:rsidR="00C959DA" w:rsidRPr="00C959DA" w:rsidRDefault="00C959DA" w:rsidP="00C959DA">
            <w:pPr>
              <w:spacing w:after="160" w:line="360" w:lineRule="auto"/>
              <w:jc w:val="center"/>
              <w:rPr>
                <w:rFonts w:cs="Times New Roman"/>
                <w:sz w:val="16"/>
                <w:szCs w:val="18"/>
              </w:rPr>
            </w:pPr>
            <w:r w:rsidRPr="00C959DA">
              <w:rPr>
                <w:rFonts w:cs="Times New Roman"/>
                <w:sz w:val="16"/>
                <w:szCs w:val="18"/>
              </w:rPr>
              <w:t xml:space="preserve">1 point + </w:t>
            </w:r>
            <w:r w:rsidRPr="00C959DA">
              <w:rPr>
                <w:rFonts w:cs="Times New Roman"/>
                <w:color w:val="FF0000"/>
                <w:sz w:val="16"/>
                <w:szCs w:val="18"/>
              </w:rPr>
              <w:t>bonus 1 points</w:t>
            </w:r>
          </w:p>
        </w:tc>
        <w:tc>
          <w:tcPr>
            <w:tcW w:w="1854" w:type="dxa"/>
            <w:vAlign w:val="center"/>
          </w:tcPr>
          <w:p w14:paraId="7338C37E" w14:textId="549E6A09" w:rsidR="00C959DA" w:rsidRPr="00C959DA" w:rsidRDefault="00C959DA" w:rsidP="00C959DA">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w:t>
            </w:r>
          </w:p>
        </w:tc>
        <w:tc>
          <w:tcPr>
            <w:tcW w:w="1815" w:type="dxa"/>
            <w:vAlign w:val="center"/>
          </w:tcPr>
          <w:p w14:paraId="63B09F0C" w14:textId="176675DD" w:rsidR="00C959DA" w:rsidRPr="00C959DA" w:rsidRDefault="00C959DA" w:rsidP="00C959DA">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16"/>
                <w:szCs w:val="18"/>
              </w:rPr>
            </w:pPr>
            <w:r w:rsidRPr="00C959DA">
              <w:rPr>
                <w:rFonts w:cs="Times New Roman"/>
                <w:sz w:val="16"/>
                <w:szCs w:val="18"/>
              </w:rPr>
              <w:t>2 points</w:t>
            </w:r>
          </w:p>
        </w:tc>
        <w:bookmarkStart w:id="1" w:name="_GoBack"/>
        <w:bookmarkEnd w:id="1"/>
      </w:tr>
      <w:tr w:rsidR="00C959DA" w:rsidRPr="00C959DA" w14:paraId="50281610" w14:textId="77777777" w:rsidTr="0035389A">
        <w:trPr>
          <w:trHeight w:val="522"/>
        </w:trPr>
        <w:tc>
          <w:tcPr>
            <w:cnfStyle w:val="001000000000" w:firstRow="0" w:lastRow="0" w:firstColumn="1" w:lastColumn="0" w:oddVBand="0" w:evenVBand="0" w:oddHBand="0" w:evenHBand="0" w:firstRowFirstColumn="0" w:firstRowLastColumn="0" w:lastRowFirstColumn="0" w:lastRowLastColumn="0"/>
            <w:tcW w:w="2710" w:type="dxa"/>
            <w:vAlign w:val="center"/>
          </w:tcPr>
          <w:p w14:paraId="6D841CDD" w14:textId="286FDEF6" w:rsidR="00C959DA" w:rsidRPr="00C959DA" w:rsidRDefault="009F6ED9" w:rsidP="00C959DA">
            <w:pPr>
              <w:spacing w:after="160" w:line="360" w:lineRule="auto"/>
              <w:jc w:val="center"/>
              <w:rPr>
                <w:rFonts w:cs="Times New Roman"/>
                <w:sz w:val="16"/>
                <w:szCs w:val="18"/>
              </w:rPr>
            </w:pPr>
            <w:r w:rsidRPr="00C959DA">
              <w:rPr>
                <w:rFonts w:cs="Times New Roman"/>
                <w:noProof/>
              </w:rPr>
              <mc:AlternateContent>
                <mc:Choice Requires="wps">
                  <w:drawing>
                    <wp:anchor distT="0" distB="0" distL="114300" distR="114300" simplePos="0" relativeHeight="251659264" behindDoc="0" locked="0" layoutInCell="1" allowOverlap="1" wp14:anchorId="691CD744" wp14:editId="61DA3A42">
                      <wp:simplePos x="0" y="0"/>
                      <wp:positionH relativeFrom="column">
                        <wp:posOffset>-70485</wp:posOffset>
                      </wp:positionH>
                      <wp:positionV relativeFrom="paragraph">
                        <wp:posOffset>-2399665</wp:posOffset>
                      </wp:positionV>
                      <wp:extent cx="1714500" cy="2724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0" cy="2724150"/>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827D4" id="Rectangle 12" o:spid="_x0000_s1026" style="position:absolute;margin-left:-5.55pt;margin-top:-188.95pt;width:13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" filled="f" strokecolor="#7f7f7f" strokeweight="1pt"/>
                  </w:pict>
                </mc:Fallback>
              </mc:AlternateContent>
            </w:r>
            <w:r w:rsidR="00C959DA" w:rsidRPr="00C959DA">
              <w:rPr>
                <w:rFonts w:cs="Times New Roman"/>
                <w:sz w:val="16"/>
                <w:szCs w:val="18"/>
              </w:rPr>
              <w:t xml:space="preserve">1 point + </w:t>
            </w:r>
            <w:r w:rsidR="00C959DA" w:rsidRPr="00C959DA">
              <w:rPr>
                <w:rFonts w:cs="Times New Roman"/>
                <w:color w:val="FF0000"/>
                <w:sz w:val="16"/>
                <w:szCs w:val="18"/>
              </w:rPr>
              <w:t>bonus 1 points</w:t>
            </w:r>
          </w:p>
        </w:tc>
        <w:tc>
          <w:tcPr>
            <w:tcW w:w="1854" w:type="dxa"/>
            <w:vAlign w:val="center"/>
          </w:tcPr>
          <w:p w14:paraId="00542C38" w14:textId="77777777" w:rsidR="00C959DA" w:rsidRPr="00C959DA" w:rsidRDefault="00C959DA" w:rsidP="00C959D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1 point</w:t>
            </w:r>
          </w:p>
        </w:tc>
        <w:tc>
          <w:tcPr>
            <w:tcW w:w="1815" w:type="dxa"/>
            <w:vAlign w:val="center"/>
          </w:tcPr>
          <w:p w14:paraId="38312368" w14:textId="190F250D" w:rsidR="00C959DA" w:rsidRPr="00C959DA" w:rsidRDefault="00C959DA" w:rsidP="00C959D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16"/>
                <w:szCs w:val="18"/>
              </w:rPr>
            </w:pPr>
            <w:r w:rsidRPr="00C959DA">
              <w:rPr>
                <w:rFonts w:cs="Times New Roman"/>
                <w:sz w:val="16"/>
                <w:szCs w:val="18"/>
              </w:rPr>
              <w:t>3 points</w:t>
            </w:r>
          </w:p>
        </w:tc>
      </w:tr>
    </w:tbl>
    <w:p w14:paraId="2CE33E67" w14:textId="77777777" w:rsidR="00C959DA" w:rsidRPr="00C959DA" w:rsidRDefault="00C959DA" w:rsidP="00C959DA">
      <w:pPr>
        <w:widowControl/>
        <w:autoSpaceDE/>
        <w:autoSpaceDN/>
        <w:spacing w:after="160" w:line="360" w:lineRule="auto"/>
        <w:ind w:left="1080"/>
        <w:jc w:val="both"/>
        <w:rPr>
          <w:rFonts w:cs="Times New Roman"/>
          <w:sz w:val="16"/>
          <w:szCs w:val="18"/>
          <w:lang w:val="en-MY"/>
        </w:rPr>
      </w:pPr>
    </w:p>
    <w:p w14:paraId="24DDC00C" w14:textId="77777777" w:rsidR="00C959DA" w:rsidRPr="00C959DA" w:rsidRDefault="00C959DA" w:rsidP="00C959DA">
      <w:pPr>
        <w:widowControl/>
        <w:numPr>
          <w:ilvl w:val="1"/>
          <w:numId w:val="16"/>
        </w:numPr>
        <w:autoSpaceDE/>
        <w:autoSpaceDN/>
        <w:spacing w:after="160" w:line="360" w:lineRule="auto"/>
        <w:contextualSpacing/>
        <w:jc w:val="both"/>
        <w:rPr>
          <w:rFonts w:cs="Times New Roman"/>
          <w:sz w:val="16"/>
          <w:szCs w:val="18"/>
          <w:lang w:val="en-MY"/>
        </w:rPr>
      </w:pPr>
      <w:r w:rsidRPr="00C959DA">
        <w:rPr>
          <w:rFonts w:cs="Times New Roman"/>
          <w:sz w:val="16"/>
          <w:szCs w:val="18"/>
        </w:rPr>
        <w:t xml:space="preserve">The Reward will be credited within 45 working days after the transaction is completed or after the delivery for electrical items requiring shipment from AEON Stores. </w:t>
      </w:r>
    </w:p>
    <w:p w14:paraId="6A1D62E6" w14:textId="77777777" w:rsidR="00C959DA" w:rsidRPr="00C959DA" w:rsidRDefault="00C959DA" w:rsidP="00C959DA">
      <w:pPr>
        <w:widowControl/>
        <w:numPr>
          <w:ilvl w:val="1"/>
          <w:numId w:val="16"/>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For the avoidance of doubt, transactions on non-merchandise items including but not limited to AEON Gift Vouchers, AEON Star Rewards products, AEON reusable or paper bags, stamps, cigarettes, AEON Member Plus Visa Card renewal, telco reloads, top-ups for Touch ‘n Go or AEON Member Plus Visa Card, personal financing disbursement, cash withdrawals, disputed transactions, reversals and any fees or charges will not be accepted as qualifying spending for this Campaign.</w:t>
      </w:r>
    </w:p>
    <w:p w14:paraId="12A3CBAE" w14:textId="312EDE6E" w:rsidR="0028124F" w:rsidRPr="0028124F" w:rsidRDefault="00C959DA" w:rsidP="0028124F">
      <w:pPr>
        <w:widowControl/>
        <w:numPr>
          <w:ilvl w:val="1"/>
          <w:numId w:val="16"/>
        </w:numPr>
        <w:autoSpaceDE/>
        <w:autoSpaceDN/>
        <w:spacing w:after="160" w:line="360" w:lineRule="auto"/>
        <w:contextualSpacing/>
        <w:jc w:val="both"/>
        <w:rPr>
          <w:rFonts w:cs="Times New Roman"/>
          <w:sz w:val="16"/>
          <w:szCs w:val="18"/>
          <w:lang w:val="en-MY"/>
        </w:rPr>
      </w:pPr>
      <w:r w:rsidRPr="00C959DA">
        <w:rPr>
          <w:rFonts w:cs="Times New Roman"/>
          <w:sz w:val="16"/>
          <w:szCs w:val="18"/>
          <w:lang w:val="en-MY"/>
        </w:rPr>
        <w:t>Purchases of Panasonic air conditioners and batteries are not eligible for this promotion.</w:t>
      </w:r>
    </w:p>
    <w:p w14:paraId="26503EBB" w14:textId="312EDE6E" w:rsidR="00C959DA" w:rsidRPr="00C959DA" w:rsidRDefault="00C959DA" w:rsidP="00C959DA">
      <w:pPr>
        <w:widowControl/>
        <w:autoSpaceDE/>
        <w:autoSpaceDN/>
        <w:spacing w:after="160" w:line="360" w:lineRule="auto"/>
        <w:ind w:left="1440"/>
        <w:contextualSpacing/>
        <w:jc w:val="both"/>
        <w:rPr>
          <w:rFonts w:cs="Times New Roman"/>
          <w:sz w:val="16"/>
          <w:szCs w:val="18"/>
          <w:lang w:val="en-MY"/>
        </w:rPr>
      </w:pPr>
    </w:p>
    <w:p w14:paraId="4A0A35D0" w14:textId="77777777" w:rsidR="0028124F" w:rsidRPr="0028124F" w:rsidRDefault="0028124F" w:rsidP="0028124F">
      <w:pPr>
        <w:widowControl/>
        <w:numPr>
          <w:ilvl w:val="0"/>
          <w:numId w:val="15"/>
        </w:numPr>
        <w:autoSpaceDE/>
        <w:autoSpaceDN/>
        <w:spacing w:after="160" w:line="360" w:lineRule="auto"/>
        <w:contextualSpacing/>
        <w:jc w:val="both"/>
        <w:rPr>
          <w:rFonts w:cs="Times New Roman"/>
          <w:b/>
          <w:sz w:val="18"/>
          <w:szCs w:val="18"/>
        </w:rPr>
      </w:pPr>
      <w:r w:rsidRPr="0028124F">
        <w:rPr>
          <w:rFonts w:cs="Times New Roman"/>
          <w:b/>
          <w:sz w:val="18"/>
          <w:szCs w:val="18"/>
        </w:rPr>
        <w:t xml:space="preserve">  GENERAL TERMS AND CONDITIONS:</w:t>
      </w:r>
    </w:p>
    <w:p w14:paraId="04BF47C1" w14:textId="77777777" w:rsidR="0028124F"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By participating in this Campaign, the Eligible Customers are deemed to have read, understood and agreed to be bound by all the Terms and Conditions (‘Terms and Conditions’) stated herein.</w:t>
      </w:r>
    </w:p>
    <w:p w14:paraId="39306CC3"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The Reward is not transferable to any third party, non-negotiable and non-exchangeable for cash, kind, in part or in full and/or other redemption item(s).</w:t>
      </w:r>
    </w:p>
    <w:p w14:paraId="11C950C8"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reserves the right to substitute this Campaign and Reward with any other or similar value at any time without prior notice. The Campaign and Reward are provided on an “as is” basis. </w:t>
      </w:r>
    </w:p>
    <w:p w14:paraId="732CB742"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expressly excludes and disclaims any representations, warranties, or endorsements, expressed or implied, written or oral, including but not limited to, any warranty of quality, merchantability or suitability or fitness for a particular purpose in respect of the Reward.</w:t>
      </w:r>
    </w:p>
    <w:p w14:paraId="157F5E6F" w14:textId="72BB5013"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shall not be liable for or obliged to recognize or replace any defective, lost, mistakenly transferred damaged or stolen Reward upon delivery of the Reward to </w:t>
      </w:r>
      <w:bookmarkStart w:id="2" w:name="_Hlk147840405"/>
      <w:r w:rsidRPr="00D00B9A">
        <w:rPr>
          <w:rFonts w:cs="Times New Roman"/>
          <w:sz w:val="16"/>
          <w:szCs w:val="18"/>
        </w:rPr>
        <w:t xml:space="preserve">Eligible Customers </w:t>
      </w:r>
      <w:bookmarkEnd w:id="2"/>
      <w:r w:rsidRPr="00D00B9A">
        <w:rPr>
          <w:rFonts w:cs="Times New Roman"/>
          <w:sz w:val="16"/>
          <w:szCs w:val="18"/>
        </w:rPr>
        <w:t xml:space="preserve">where such defect, loss or damage to the Reward is not due to the fault and/or negligence of AEON </w:t>
      </w:r>
      <w:r>
        <w:rPr>
          <w:rFonts w:cs="Times New Roman"/>
          <w:sz w:val="16"/>
          <w:szCs w:val="18"/>
        </w:rPr>
        <w:t>Group</w:t>
      </w:r>
      <w:r w:rsidRPr="00D00B9A">
        <w:rPr>
          <w:rFonts w:cs="Times New Roman"/>
          <w:sz w:val="16"/>
          <w:szCs w:val="18"/>
        </w:rPr>
        <w:t>.</w:t>
      </w:r>
    </w:p>
    <w:p w14:paraId="52567AC0"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During the verification process, the Eligible Customer’s NRIC number must be identical to the original NRIC submitted during the application. Should the</w:t>
      </w:r>
      <w:r>
        <w:rPr>
          <w:rFonts w:cs="Times New Roman"/>
          <w:sz w:val="16"/>
          <w:szCs w:val="18"/>
        </w:rPr>
        <w:t xml:space="preserve"> </w:t>
      </w:r>
      <w:r w:rsidRPr="00D00B9A">
        <w:rPr>
          <w:rFonts w:cs="Times New Roman"/>
          <w:sz w:val="16"/>
          <w:szCs w:val="18"/>
        </w:rPr>
        <w:t xml:space="preserve">Eligible Customer’s NRIC number be different from the registered NRIC number with AEON </w:t>
      </w:r>
      <w:r>
        <w:rPr>
          <w:rFonts w:cs="Times New Roman"/>
          <w:sz w:val="16"/>
          <w:szCs w:val="18"/>
        </w:rPr>
        <w:t>Group</w:t>
      </w:r>
      <w:r w:rsidRPr="00D00B9A">
        <w:rPr>
          <w:rFonts w:cs="Times New Roman"/>
          <w:sz w:val="16"/>
          <w:szCs w:val="18"/>
        </w:rPr>
        <w:t xml:space="preserve">, the said </w:t>
      </w:r>
      <w:r>
        <w:rPr>
          <w:rFonts w:cs="Times New Roman"/>
          <w:sz w:val="16"/>
          <w:szCs w:val="18"/>
        </w:rPr>
        <w:t>Eligible</w:t>
      </w:r>
      <w:r w:rsidRPr="00D00B9A">
        <w:rPr>
          <w:rFonts w:cs="Times New Roman"/>
          <w:sz w:val="16"/>
          <w:szCs w:val="18"/>
        </w:rPr>
        <w:t xml:space="preserve"> Customer shall be immediately disqualified and their Reward shall be forfeited. </w:t>
      </w:r>
    </w:p>
    <w:p w14:paraId="5AAFFAF4"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The Reward may be withdrawn or cancelled by AEON </w:t>
      </w:r>
      <w:r>
        <w:rPr>
          <w:rFonts w:cs="Times New Roman"/>
          <w:sz w:val="16"/>
          <w:szCs w:val="18"/>
        </w:rPr>
        <w:t>Group</w:t>
      </w:r>
      <w:r w:rsidRPr="00D00B9A">
        <w:rPr>
          <w:rFonts w:cs="Times New Roman"/>
          <w:sz w:val="16"/>
          <w:szCs w:val="18"/>
        </w:rPr>
        <w:t xml:space="preserve"> at its sole and absolute discretion if any purchase or transaction made by the Eligible Customers under this Campaign is refunded, void, cancelled and/or fraudulent.</w:t>
      </w:r>
    </w:p>
    <w:p w14:paraId="2C3B4F5D"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reserves the right to withdraw, cancel, suspend, extend or terminate this Campaign earlier in whole or in part, or to vary, delete or add to any of these Terms and Conditions (including the Campaign Period or date and frequency of fulfilment of Reward) at its absolute discretion without prior notice and any reason(s) to Eligible Customers. For the avoidance of doubt, unless expressly stated otherwise any such cancellation, termination or suspension by AEON </w:t>
      </w:r>
      <w:r>
        <w:rPr>
          <w:rFonts w:cs="Times New Roman"/>
          <w:sz w:val="16"/>
          <w:szCs w:val="18"/>
        </w:rPr>
        <w:t>Group</w:t>
      </w:r>
      <w:r w:rsidRPr="00D00B9A">
        <w:rPr>
          <w:rFonts w:cs="Times New Roman"/>
          <w:sz w:val="16"/>
          <w:szCs w:val="18"/>
        </w:rPr>
        <w:t xml:space="preserve"> shall not entitle the Eligible Customers to any claim or compensation against AEON </w:t>
      </w:r>
      <w:r>
        <w:rPr>
          <w:rFonts w:cs="Times New Roman"/>
          <w:sz w:val="16"/>
          <w:szCs w:val="18"/>
        </w:rPr>
        <w:t>Group</w:t>
      </w:r>
      <w:r w:rsidRPr="00D00B9A">
        <w:rPr>
          <w:rFonts w:cs="Times New Roman"/>
          <w:sz w:val="16"/>
          <w:szCs w:val="18"/>
        </w:rPr>
        <w:t xml:space="preserve"> for any and all losses or damages suffered or incurred by the Eligible Customers whether as a direct or indirect result of the act of cancellation, termination or suspension.</w:t>
      </w:r>
    </w:p>
    <w:p w14:paraId="7A606BC3" w14:textId="1D18D861"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reserves the right to disqualify the Eligible Customers from receiving the Reward in the event the Eligible Customers do not comply with any of these Terms and Conditions or have committed fraudulent or wrongful acts in relation to this Campaign and/or AEON Wallet and/or any transactions made thereof.</w:t>
      </w:r>
    </w:p>
    <w:p w14:paraId="601314E5"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lastRenderedPageBreak/>
        <w:t xml:space="preserve">In no event shall AEON </w:t>
      </w:r>
      <w:r>
        <w:rPr>
          <w:rFonts w:cs="Times New Roman"/>
          <w:sz w:val="16"/>
          <w:szCs w:val="18"/>
        </w:rPr>
        <w:t>Group</w:t>
      </w:r>
      <w:r w:rsidRPr="00D00B9A">
        <w:rPr>
          <w:rFonts w:cs="Times New Roman"/>
          <w:sz w:val="16"/>
          <w:szCs w:val="18"/>
        </w:rPr>
        <w:t xml:space="preserve"> nor any of its officers, employees, representatives and/or agents (including without limitation, any third-party service providers engaged by AEON </w:t>
      </w:r>
      <w:r>
        <w:rPr>
          <w:rFonts w:cs="Times New Roman"/>
          <w:sz w:val="16"/>
          <w:szCs w:val="18"/>
        </w:rPr>
        <w:t>Group</w:t>
      </w:r>
      <w:r w:rsidRPr="00D00B9A">
        <w:rPr>
          <w:rFonts w:cs="Times New Roman"/>
          <w:sz w:val="16"/>
          <w:szCs w:val="18"/>
        </w:rPr>
        <w:t xml:space="preserve"> for purposes of the Campaign be liable to any person participating in this Campaign for any direct, loss of any nature, indirect, special or consequential loss or damage (including, but not limited to, loss of income, profits or goodwill) arising from or in connection with this Campaign. </w:t>
      </w:r>
    </w:p>
    <w:p w14:paraId="5715752C"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The Eligible Customers shall not promise, offer, commit, give or accept any form of gratification or consideration of any kind as an inducement or reward for doing or forbearance to do any act to obtain any form of benefit from AEON </w:t>
      </w:r>
      <w:r>
        <w:rPr>
          <w:rFonts w:cs="Times New Roman"/>
          <w:sz w:val="16"/>
          <w:szCs w:val="18"/>
        </w:rPr>
        <w:t>Group</w:t>
      </w:r>
      <w:r w:rsidRPr="00D00B9A">
        <w:rPr>
          <w:rFonts w:cs="Times New Roman"/>
          <w:sz w:val="16"/>
          <w:szCs w:val="18"/>
        </w:rPr>
        <w:t xml:space="preserve">. The Eligible Customers shall comply with all anti-corruption or anti-bribery laws, policies or regulations including AEON </w:t>
      </w:r>
      <w:r>
        <w:rPr>
          <w:rFonts w:cs="Times New Roman"/>
          <w:sz w:val="16"/>
          <w:szCs w:val="18"/>
        </w:rPr>
        <w:t>Group’s</w:t>
      </w:r>
      <w:r w:rsidRPr="00D00B9A">
        <w:rPr>
          <w:rFonts w:cs="Times New Roman"/>
          <w:sz w:val="16"/>
          <w:szCs w:val="18"/>
        </w:rPr>
        <w:t xml:space="preserve"> Anti-Bribery Policy which can be found at AEON </w:t>
      </w:r>
      <w:r>
        <w:rPr>
          <w:rFonts w:cs="Times New Roman"/>
          <w:sz w:val="16"/>
          <w:szCs w:val="18"/>
        </w:rPr>
        <w:t>Group’s</w:t>
      </w:r>
      <w:r w:rsidRPr="00D00B9A">
        <w:rPr>
          <w:rFonts w:cs="Times New Roman"/>
          <w:sz w:val="16"/>
          <w:szCs w:val="18"/>
        </w:rPr>
        <w:t xml:space="preserve"> website. In the event that AEON </w:t>
      </w:r>
      <w:r>
        <w:rPr>
          <w:rFonts w:cs="Times New Roman"/>
          <w:sz w:val="16"/>
          <w:szCs w:val="18"/>
        </w:rPr>
        <w:t>Group</w:t>
      </w:r>
      <w:r w:rsidRPr="00D00B9A">
        <w:rPr>
          <w:rFonts w:cs="Times New Roman"/>
          <w:sz w:val="16"/>
          <w:szCs w:val="18"/>
        </w:rPr>
        <w:t xml:space="preserve"> has reasonable ground to believe that the Eligible Customers have not complied with this provision then AEON </w:t>
      </w:r>
      <w:r>
        <w:rPr>
          <w:rFonts w:cs="Times New Roman"/>
          <w:sz w:val="16"/>
          <w:szCs w:val="18"/>
        </w:rPr>
        <w:t>Group</w:t>
      </w:r>
      <w:r w:rsidRPr="00D00B9A">
        <w:rPr>
          <w:rFonts w:cs="Times New Roman"/>
          <w:sz w:val="16"/>
          <w:szCs w:val="18"/>
        </w:rPr>
        <w:t xml:space="preserve"> may, at its sole discretion disqualify and/or terminate the Eligible Customer’s participation without prejudice to any remedy available to it.</w:t>
      </w:r>
    </w:p>
    <w:p w14:paraId="6D3D0CF9" w14:textId="0B5B111A"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w:t>
      </w:r>
      <w:r w:rsidRPr="00D00B9A">
        <w:rPr>
          <w:rFonts w:cs="Times New Roman"/>
          <w:sz w:val="16"/>
          <w:szCs w:val="18"/>
        </w:rPr>
        <w:t xml:space="preserve"> shall not be liable in any way whatsoever, for any event arising from any act of God, war, riot, strike, lockout, industrial action, natural disasters, technical or system failures of any kind, unauthorized human intervention and electronic or human error in the administration and processing of the Campaign so far as AEON </w:t>
      </w:r>
      <w:r>
        <w:rPr>
          <w:rFonts w:cs="Times New Roman"/>
          <w:sz w:val="16"/>
          <w:szCs w:val="18"/>
        </w:rPr>
        <w:t>Group</w:t>
      </w:r>
      <w:r w:rsidRPr="00D00B9A">
        <w:rPr>
          <w:rFonts w:cs="Times New Roman"/>
          <w:sz w:val="16"/>
          <w:szCs w:val="18"/>
        </w:rPr>
        <w:t xml:space="preserve"> has exerted appropriate measures to mitigate these risks with due care and diligence.</w:t>
      </w:r>
    </w:p>
    <w:p w14:paraId="5A278D30"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By participating in this Campaign, it is deemed that all Eligible Customers:</w:t>
      </w:r>
    </w:p>
    <w:p w14:paraId="3A605775" w14:textId="77777777" w:rsidR="0028124F" w:rsidRPr="006F56DB" w:rsidRDefault="0028124F" w:rsidP="0028124F">
      <w:pPr>
        <w:pStyle w:val="ListParagraph"/>
        <w:numPr>
          <w:ilvl w:val="0"/>
          <w:numId w:val="22"/>
        </w:numPr>
        <w:spacing w:after="160" w:line="360" w:lineRule="auto"/>
        <w:contextualSpacing/>
        <w:rPr>
          <w:rFonts w:asciiTheme="minorHAnsi" w:hAnsiTheme="minorHAnsi" w:cstheme="minorHAnsi"/>
          <w:sz w:val="16"/>
          <w:szCs w:val="16"/>
        </w:rPr>
      </w:pPr>
      <w:r w:rsidRPr="006F56DB">
        <w:rPr>
          <w:rFonts w:asciiTheme="minorHAnsi" w:hAnsiTheme="minorHAnsi" w:cstheme="minorHAnsi"/>
          <w:sz w:val="16"/>
          <w:szCs w:val="16"/>
        </w:rPr>
        <w:t>consent AEON Group to collect, record, hold, store, use and disclose their personal information for purposes which are necessary or        related to the participation in the Campaign; and</w:t>
      </w:r>
    </w:p>
    <w:p w14:paraId="1D08085C" w14:textId="77777777" w:rsidR="0028124F" w:rsidRPr="006F56DB" w:rsidRDefault="0028124F" w:rsidP="0028124F">
      <w:pPr>
        <w:pStyle w:val="ListParagraph"/>
        <w:numPr>
          <w:ilvl w:val="0"/>
          <w:numId w:val="22"/>
        </w:numPr>
        <w:spacing w:after="160" w:line="360" w:lineRule="auto"/>
        <w:contextualSpacing/>
        <w:rPr>
          <w:rFonts w:asciiTheme="minorHAnsi" w:hAnsiTheme="minorHAnsi" w:cstheme="minorHAnsi"/>
          <w:sz w:val="16"/>
          <w:szCs w:val="16"/>
        </w:rPr>
      </w:pPr>
      <w:r w:rsidRPr="006F56DB">
        <w:rPr>
          <w:rFonts w:asciiTheme="minorHAnsi" w:hAnsiTheme="minorHAnsi" w:cstheme="minorHAnsi"/>
          <w:sz w:val="16"/>
          <w:szCs w:val="16"/>
        </w:rPr>
        <w:t>consent AEON Group to disclose their personal information including but not limited to their names, addresses and telephone numbers to any related and/or associate company within AEON Group existing or future business partners or strategic alliances and/or any other third party as AEON Group may in its absolute discretion deem necessary or expedient for the purposes of the Campaign and shall be used only in relation to and for purposes of the Campaign; and</w:t>
      </w:r>
    </w:p>
    <w:p w14:paraId="583577A1" w14:textId="77777777" w:rsidR="0028124F" w:rsidRPr="006F56DB" w:rsidRDefault="0028124F" w:rsidP="0028124F">
      <w:pPr>
        <w:pStyle w:val="ListParagraph"/>
        <w:numPr>
          <w:ilvl w:val="0"/>
          <w:numId w:val="22"/>
        </w:numPr>
        <w:spacing w:after="160" w:line="360" w:lineRule="auto"/>
        <w:contextualSpacing/>
        <w:rPr>
          <w:rFonts w:asciiTheme="minorHAnsi" w:hAnsiTheme="minorHAnsi" w:cstheme="minorHAnsi"/>
          <w:sz w:val="16"/>
          <w:szCs w:val="16"/>
        </w:rPr>
      </w:pPr>
      <w:r w:rsidRPr="006F56DB">
        <w:rPr>
          <w:rFonts w:asciiTheme="minorHAnsi" w:hAnsiTheme="minorHAnsi" w:cstheme="minorHAnsi"/>
          <w:sz w:val="16"/>
          <w:szCs w:val="16"/>
        </w:rPr>
        <w:t>consent that their photos or video recording to be used for current or future advertising and/or publicity in relation to the Campaign without any claim for either payment or compensation.</w:t>
      </w:r>
    </w:p>
    <w:p w14:paraId="163B3CE6" w14:textId="4C653A08"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Please visit </w:t>
      </w:r>
      <w:hyperlink r:id="rId9" w:history="1">
        <w:r w:rsidRPr="00944BE7">
          <w:rPr>
            <w:rFonts w:cs="Times New Roman"/>
            <w:color w:val="0070C0"/>
            <w:sz w:val="16"/>
            <w:szCs w:val="18"/>
            <w:u w:val="single"/>
          </w:rPr>
          <w:t>https://www.myaeoncredit.com.my/privacy-policy</w:t>
        </w:r>
      </w:hyperlink>
      <w:r w:rsidRPr="00D00B9A">
        <w:rPr>
          <w:rFonts w:cs="Times New Roman"/>
          <w:sz w:val="16"/>
          <w:szCs w:val="18"/>
        </w:rPr>
        <w:t xml:space="preserve"> to review and read the AEON</w:t>
      </w:r>
      <w:r>
        <w:rPr>
          <w:rFonts w:cs="Times New Roman"/>
          <w:sz w:val="16"/>
          <w:szCs w:val="18"/>
        </w:rPr>
        <w:t xml:space="preserve"> </w:t>
      </w:r>
      <w:r w:rsidR="00982C19">
        <w:rPr>
          <w:rFonts w:cs="Times New Roman"/>
          <w:sz w:val="16"/>
          <w:szCs w:val="18"/>
        </w:rPr>
        <w:t>Credit and AEON</w:t>
      </w:r>
      <w:r w:rsidRPr="00D00B9A">
        <w:rPr>
          <w:rFonts w:cs="Times New Roman"/>
          <w:sz w:val="16"/>
          <w:szCs w:val="18"/>
        </w:rPr>
        <w:t xml:space="preserve"> Privacy Notice</w:t>
      </w:r>
      <w:r w:rsidR="00982C19">
        <w:rPr>
          <w:rFonts w:cs="Times New Roman"/>
          <w:sz w:val="16"/>
          <w:szCs w:val="18"/>
        </w:rPr>
        <w:t xml:space="preserve"> respectively</w:t>
      </w:r>
      <w:r w:rsidRPr="00D00B9A">
        <w:rPr>
          <w:rFonts w:cs="Times New Roman"/>
          <w:sz w:val="16"/>
          <w:szCs w:val="18"/>
        </w:rPr>
        <w:t xml:space="preserve">. Eligible Customers acknowledge that they have read and accepted the AEON </w:t>
      </w:r>
      <w:r w:rsidR="00982C19">
        <w:rPr>
          <w:rFonts w:cs="Times New Roman"/>
          <w:sz w:val="16"/>
          <w:szCs w:val="18"/>
        </w:rPr>
        <w:t>Credit and AEON</w:t>
      </w:r>
      <w:r w:rsidRPr="00D00B9A">
        <w:rPr>
          <w:rFonts w:cs="Times New Roman"/>
          <w:sz w:val="16"/>
          <w:szCs w:val="18"/>
        </w:rPr>
        <w:t xml:space="preserve"> Privacy Notice</w:t>
      </w:r>
      <w:r w:rsidR="00982C19">
        <w:rPr>
          <w:rFonts w:cs="Times New Roman"/>
          <w:sz w:val="16"/>
          <w:szCs w:val="18"/>
        </w:rPr>
        <w:t xml:space="preserve"> respectively</w:t>
      </w:r>
      <w:r w:rsidRPr="00D00B9A">
        <w:rPr>
          <w:rFonts w:cs="Times New Roman"/>
          <w:sz w:val="16"/>
          <w:szCs w:val="18"/>
        </w:rPr>
        <w:t>.</w:t>
      </w:r>
    </w:p>
    <w:p w14:paraId="799BFC1F"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The Terms and Conditions may be amended from time to time and shall prevail over any provisions or representations contained in any other promotional or advertising materials. In the event of inconsistency, the latest version of these Terms and Conditions shall supersede any previous Terms and Conditions.</w:t>
      </w:r>
    </w:p>
    <w:p w14:paraId="702436C8" w14:textId="77777777" w:rsidR="0028124F" w:rsidRPr="00D00B9A"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The Terms and Conditions herein shall be governed by and construed in accordance with the laws of Malaysia.</w:t>
      </w:r>
    </w:p>
    <w:p w14:paraId="38568ADF" w14:textId="3E18FE16" w:rsidR="0028124F" w:rsidRDefault="0028124F" w:rsidP="0028124F">
      <w:pPr>
        <w:widowControl/>
        <w:numPr>
          <w:ilvl w:val="1"/>
          <w:numId w:val="21"/>
        </w:numPr>
        <w:autoSpaceDE/>
        <w:autoSpaceDN/>
        <w:spacing w:after="160" w:line="360" w:lineRule="auto"/>
        <w:ind w:left="1418"/>
        <w:contextualSpacing/>
        <w:jc w:val="both"/>
        <w:rPr>
          <w:rFonts w:cs="Times New Roman"/>
          <w:sz w:val="16"/>
          <w:szCs w:val="18"/>
        </w:rPr>
      </w:pPr>
      <w:r w:rsidRPr="00D00B9A">
        <w:rPr>
          <w:rFonts w:cs="Times New Roman"/>
          <w:sz w:val="16"/>
          <w:szCs w:val="18"/>
        </w:rPr>
        <w:t xml:space="preserve">AEON </w:t>
      </w:r>
      <w:r>
        <w:rPr>
          <w:rFonts w:cs="Times New Roman"/>
          <w:sz w:val="16"/>
          <w:szCs w:val="18"/>
        </w:rPr>
        <w:t>Group’s</w:t>
      </w:r>
      <w:r w:rsidRPr="00D00B9A">
        <w:rPr>
          <w:rFonts w:cs="Times New Roman"/>
          <w:sz w:val="16"/>
          <w:szCs w:val="18"/>
        </w:rPr>
        <w:t xml:space="preserve"> decision on all matters relating to this Campaign will be final and binding on all Eligible Customers. No further correspondence or attempts to dispute such decisions will be considered by AEON </w:t>
      </w:r>
      <w:r>
        <w:rPr>
          <w:rFonts w:cs="Times New Roman"/>
          <w:sz w:val="16"/>
          <w:szCs w:val="18"/>
        </w:rPr>
        <w:t>Group</w:t>
      </w:r>
      <w:r w:rsidRPr="00D00B9A">
        <w:rPr>
          <w:rFonts w:cs="Times New Roman"/>
          <w:sz w:val="16"/>
          <w:szCs w:val="18"/>
        </w:rPr>
        <w:t xml:space="preserve">. If any matters arise which are not covered in these Terms and Conditions, it will be subject to the sole discretion of AEON </w:t>
      </w:r>
      <w:r>
        <w:rPr>
          <w:rFonts w:cs="Times New Roman"/>
          <w:sz w:val="16"/>
          <w:szCs w:val="18"/>
        </w:rPr>
        <w:t>Group</w:t>
      </w:r>
      <w:r w:rsidRPr="00D00B9A">
        <w:rPr>
          <w:rFonts w:cs="Times New Roman"/>
          <w:sz w:val="16"/>
          <w:szCs w:val="18"/>
        </w:rPr>
        <w:t>.</w:t>
      </w:r>
    </w:p>
    <w:p w14:paraId="29211FAB" w14:textId="6B1A5C5C" w:rsidR="00871A33" w:rsidRDefault="0028124F">
      <w:pPr>
        <w:widowControl/>
        <w:numPr>
          <w:ilvl w:val="1"/>
          <w:numId w:val="21"/>
        </w:numPr>
        <w:autoSpaceDE/>
        <w:autoSpaceDN/>
        <w:spacing w:after="160" w:line="360" w:lineRule="auto"/>
        <w:ind w:left="1418"/>
        <w:contextualSpacing/>
        <w:jc w:val="both"/>
        <w:rPr>
          <w:rFonts w:cs="Times New Roman"/>
          <w:sz w:val="16"/>
          <w:szCs w:val="18"/>
        </w:rPr>
      </w:pPr>
      <w:r w:rsidRPr="00FA7210">
        <w:rPr>
          <w:rFonts w:cs="Times New Roman"/>
          <w:sz w:val="16"/>
          <w:szCs w:val="18"/>
        </w:rPr>
        <w:t>AEON Group shall not be responsible for any failure or delay of/by the postal or telecommunication authorities or any other party which may result in the Eligible Customers being excluded or omitted from participation in the Campaign or from the fulfilment process.</w:t>
      </w:r>
    </w:p>
    <w:p w14:paraId="6123FB2B" w14:textId="50AA83B0" w:rsidR="00982C19" w:rsidRPr="00982C19" w:rsidRDefault="00982C19" w:rsidP="00FA7210">
      <w:pPr>
        <w:widowControl/>
        <w:numPr>
          <w:ilvl w:val="1"/>
          <w:numId w:val="21"/>
        </w:numPr>
        <w:autoSpaceDE/>
        <w:autoSpaceDN/>
        <w:spacing w:after="160" w:line="360" w:lineRule="auto"/>
        <w:ind w:left="1418"/>
        <w:contextualSpacing/>
        <w:jc w:val="both"/>
        <w:rPr>
          <w:rFonts w:cs="Times New Roman"/>
          <w:sz w:val="16"/>
          <w:szCs w:val="18"/>
        </w:rPr>
      </w:pPr>
      <w:r w:rsidRPr="00982C19">
        <w:rPr>
          <w:rFonts w:cs="Times New Roman"/>
          <w:sz w:val="16"/>
          <w:szCs w:val="18"/>
        </w:rPr>
        <w:t>At the time of awarding the Reward, the AEON Member Plus Visa Card and/or AEON Wallet account of the Eligible Customers must be active, prompt and in good standing.</w:t>
      </w:r>
    </w:p>
    <w:p w14:paraId="6CCB64C1" w14:textId="1DA078CE" w:rsidR="00982C19" w:rsidRPr="00982C19" w:rsidRDefault="00982C19" w:rsidP="00FA7210">
      <w:pPr>
        <w:widowControl/>
        <w:numPr>
          <w:ilvl w:val="1"/>
          <w:numId w:val="21"/>
        </w:numPr>
        <w:autoSpaceDE/>
        <w:autoSpaceDN/>
        <w:spacing w:after="160" w:line="360" w:lineRule="auto"/>
        <w:ind w:left="1418"/>
        <w:contextualSpacing/>
        <w:jc w:val="both"/>
        <w:rPr>
          <w:rFonts w:cs="Times New Roman"/>
          <w:sz w:val="16"/>
          <w:szCs w:val="18"/>
        </w:rPr>
      </w:pPr>
      <w:r w:rsidRPr="00982C19">
        <w:rPr>
          <w:rFonts w:cs="Times New Roman"/>
          <w:sz w:val="16"/>
          <w:szCs w:val="18"/>
        </w:rPr>
        <w:t xml:space="preserve">Eligible Customers acknowledge that there may be a lapse of time between transactions made using the AEON Member Plus Visa Card and/or AEON Wallet and the crediting of the Reward into his/her account. As such, AEON </w:t>
      </w:r>
      <w:r>
        <w:rPr>
          <w:rFonts w:cs="Times New Roman"/>
          <w:sz w:val="16"/>
          <w:szCs w:val="18"/>
        </w:rPr>
        <w:t>Group</w:t>
      </w:r>
      <w:r w:rsidRPr="00982C19">
        <w:rPr>
          <w:rFonts w:cs="Times New Roman"/>
          <w:sz w:val="16"/>
          <w:szCs w:val="18"/>
        </w:rPr>
        <w:t xml:space="preserve"> does not represent and warrant for the Reward to be immediately available into the Eligible Customer’s account.</w:t>
      </w:r>
    </w:p>
    <w:p w14:paraId="57417387" w14:textId="1793B642" w:rsidR="00982C19" w:rsidRPr="00982C19" w:rsidRDefault="00982C19" w:rsidP="00FA7210">
      <w:pPr>
        <w:widowControl/>
        <w:numPr>
          <w:ilvl w:val="1"/>
          <w:numId w:val="21"/>
        </w:numPr>
        <w:autoSpaceDE/>
        <w:autoSpaceDN/>
        <w:spacing w:after="160" w:line="360" w:lineRule="auto"/>
        <w:ind w:left="1418"/>
        <w:contextualSpacing/>
        <w:jc w:val="both"/>
        <w:rPr>
          <w:rFonts w:cs="Times New Roman"/>
          <w:sz w:val="16"/>
          <w:szCs w:val="18"/>
        </w:rPr>
      </w:pPr>
      <w:r w:rsidRPr="00982C19">
        <w:rPr>
          <w:rFonts w:cs="Times New Roman"/>
          <w:sz w:val="16"/>
          <w:szCs w:val="18"/>
        </w:rPr>
        <w:t>The Terms and Conditions herein shall apply to and be read together with the provisions in the AEON Member Plus Visa Card</w:t>
      </w:r>
      <w:r w:rsidR="00781130">
        <w:rPr>
          <w:rFonts w:cs="Times New Roman"/>
          <w:sz w:val="16"/>
          <w:szCs w:val="18"/>
        </w:rPr>
        <w:t xml:space="preserve"> </w:t>
      </w:r>
      <w:r w:rsidRPr="00982C19">
        <w:rPr>
          <w:rFonts w:cs="Times New Roman"/>
          <w:sz w:val="16"/>
          <w:szCs w:val="18"/>
        </w:rPr>
        <w:t>and/or AEON Wallet and/or any other Terms and Conditions of participating business partner (‘General Information’). In the event of any discrepancy or inconsistency between the Terms and Conditions herein and those contained in the General Information, the Terms and Conditions set out herein shall prevail in so far as they apply to this Campaign.</w:t>
      </w:r>
    </w:p>
    <w:p w14:paraId="2F985C92" w14:textId="77777777" w:rsidR="00982C19" w:rsidRPr="00FA7210" w:rsidRDefault="00982C19" w:rsidP="00FA7210">
      <w:pPr>
        <w:widowControl/>
        <w:autoSpaceDE/>
        <w:autoSpaceDN/>
        <w:spacing w:after="160" w:line="360" w:lineRule="auto"/>
        <w:ind w:left="1418"/>
        <w:contextualSpacing/>
        <w:jc w:val="both"/>
        <w:rPr>
          <w:rFonts w:cs="Times New Roman"/>
          <w:sz w:val="16"/>
          <w:szCs w:val="18"/>
        </w:rPr>
      </w:pPr>
    </w:p>
    <w:sectPr w:rsidR="00982C19" w:rsidRPr="00FA7210">
      <w:headerReference w:type="default" r:id="rId10"/>
      <w:footerReference w:type="default" r:id="rId11"/>
      <w:pgSz w:w="11910" w:h="16840"/>
      <w:pgMar w:top="860" w:right="708" w:bottom="740" w:left="708" w:header="218"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144A" w14:textId="77777777" w:rsidR="00C746F0" w:rsidRDefault="00C746F0">
      <w:r>
        <w:separator/>
      </w:r>
    </w:p>
  </w:endnote>
  <w:endnote w:type="continuationSeparator" w:id="0">
    <w:p w14:paraId="33C5BA93" w14:textId="77777777" w:rsidR="00C746F0" w:rsidRDefault="00C7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CFA6" w14:textId="77777777" w:rsidR="00871A33" w:rsidRDefault="002F19C7">
    <w:pPr>
      <w:pStyle w:val="BodyText"/>
      <w:spacing w:line="14" w:lineRule="auto"/>
      <w:rPr>
        <w:sz w:val="20"/>
      </w:rPr>
    </w:pPr>
    <w:r>
      <w:rPr>
        <w:noProof/>
        <w:sz w:val="20"/>
      </w:rPr>
      <w:drawing>
        <wp:anchor distT="0" distB="0" distL="0" distR="0" simplePos="0" relativeHeight="251664896" behindDoc="1" locked="0" layoutInCell="1" allowOverlap="1" wp14:anchorId="4D245B6D" wp14:editId="06D43B38">
          <wp:simplePos x="0" y="0"/>
          <wp:positionH relativeFrom="page">
            <wp:posOffset>463550</wp:posOffset>
          </wp:positionH>
          <wp:positionV relativeFrom="page">
            <wp:posOffset>10221874</wp:posOffset>
          </wp:positionV>
          <wp:extent cx="737235" cy="245110"/>
          <wp:effectExtent l="0" t="0" r="0" b="0"/>
          <wp:wrapNone/>
          <wp:docPr id="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37235" cy="2451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D023" w14:textId="77777777" w:rsidR="00C746F0" w:rsidRDefault="00C746F0">
      <w:r>
        <w:separator/>
      </w:r>
    </w:p>
  </w:footnote>
  <w:footnote w:type="continuationSeparator" w:id="0">
    <w:p w14:paraId="5BF52133" w14:textId="77777777" w:rsidR="00C746F0" w:rsidRDefault="00C7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C99D" w14:textId="77777777" w:rsidR="00871A33" w:rsidRDefault="002F19C7">
    <w:pPr>
      <w:pStyle w:val="BodyText"/>
      <w:spacing w:line="14" w:lineRule="auto"/>
      <w:rPr>
        <w:sz w:val="20"/>
      </w:rPr>
    </w:pPr>
    <w:r>
      <w:rPr>
        <w:noProof/>
        <w:sz w:val="20"/>
      </w:rPr>
      <w:drawing>
        <wp:anchor distT="0" distB="0" distL="0" distR="0" simplePos="0" relativeHeight="251653632" behindDoc="1" locked="0" layoutInCell="1" allowOverlap="1" wp14:anchorId="774F351E" wp14:editId="34B5A833">
          <wp:simplePos x="0" y="0"/>
          <wp:positionH relativeFrom="page">
            <wp:posOffset>481365</wp:posOffset>
          </wp:positionH>
          <wp:positionV relativeFrom="page">
            <wp:posOffset>138297</wp:posOffset>
          </wp:positionV>
          <wp:extent cx="295204" cy="304429"/>
          <wp:effectExtent l="0" t="0" r="0" b="0"/>
          <wp:wrapNone/>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95204" cy="304429"/>
                  </a:xfrm>
                  <a:prstGeom prst="rect">
                    <a:avLst/>
                  </a:prstGeom>
                </pic:spPr>
              </pic:pic>
            </a:graphicData>
          </a:graphic>
        </wp:anchor>
      </w:drawing>
    </w:r>
    <w:r>
      <w:rPr>
        <w:noProof/>
        <w:sz w:val="20"/>
      </w:rPr>
      <mc:AlternateContent>
        <mc:Choice Requires="wps">
          <w:drawing>
            <wp:anchor distT="0" distB="0" distL="0" distR="0" simplePos="0" relativeHeight="251659776" behindDoc="1" locked="0" layoutInCell="1" allowOverlap="1" wp14:anchorId="3802805F" wp14:editId="5303A02A">
              <wp:simplePos x="0" y="0"/>
              <wp:positionH relativeFrom="page">
                <wp:posOffset>439419</wp:posOffset>
              </wp:positionH>
              <wp:positionV relativeFrom="page">
                <wp:posOffset>546099</wp:posOffset>
              </wp:positionV>
              <wp:extent cx="66852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280" cy="1270"/>
                      </a:xfrm>
                      <a:custGeom>
                        <a:avLst/>
                        <a:gdLst/>
                        <a:ahLst/>
                        <a:cxnLst/>
                        <a:rect l="l" t="t" r="r" b="b"/>
                        <a:pathLst>
                          <a:path w="6685280">
                            <a:moveTo>
                              <a:pt x="0" y="0"/>
                            </a:moveTo>
                            <a:lnTo>
                              <a:pt x="66852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7D7CCA" id="Graphic 3" o:spid="_x0000_s1026" style="position:absolute;margin-left:34.6pt;margin-top:43pt;width:526.4pt;height:.1pt;z-index:-251656704;visibility:visible;mso-wrap-style:square;mso-wrap-distance-left:0;mso-wrap-distance-top:0;mso-wrap-distance-right:0;mso-wrap-distance-bottom:0;mso-position-horizontal:absolute;mso-position-horizontal-relative:page;mso-position-vertical:absolute;mso-position-vertical-relative:page;v-text-anchor:top" coordsize="668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25IgIAAH8EAAAOAAAAZHJzL2Uyb0RvYy54bWysVMFu2zAMvQ/YPwi6L05SJOu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" path="m,l6685280,e" fill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8FB"/>
    <w:multiLevelType w:val="multilevel"/>
    <w:tmpl w:val="8DCAF116"/>
    <w:lvl w:ilvl="0">
      <w:start w:val="3"/>
      <w:numFmt w:val="decimal"/>
      <w:lvlText w:val="%1"/>
      <w:lvlJc w:val="left"/>
      <w:pPr>
        <w:ind w:left="770" w:hanging="331"/>
      </w:pPr>
      <w:rPr>
        <w:rFonts w:hint="default"/>
        <w:lang w:val="en-US" w:eastAsia="en-US" w:bidi="ar-SA"/>
      </w:rPr>
    </w:lvl>
    <w:lvl w:ilvl="1">
      <w:start w:val="6"/>
      <w:numFmt w:val="decimal"/>
      <w:lvlText w:val="%1.%2"/>
      <w:lvlJc w:val="left"/>
      <w:pPr>
        <w:ind w:left="770" w:hanging="331"/>
      </w:pPr>
      <w:rPr>
        <w:rFonts w:ascii="Calibri" w:eastAsia="Calibri" w:hAnsi="Calibri" w:cs="Calibri" w:hint="default"/>
        <w:b w:val="0"/>
        <w:bCs w:val="0"/>
        <w:i w:val="0"/>
        <w:iCs w:val="0"/>
        <w:spacing w:val="0"/>
        <w:w w:val="100"/>
        <w:sz w:val="22"/>
        <w:szCs w:val="22"/>
        <w:lang w:val="en-US" w:eastAsia="en-US" w:bidi="ar-SA"/>
      </w:rPr>
    </w:lvl>
    <w:lvl w:ilvl="2">
      <w:start w:val="1"/>
      <w:numFmt w:val="upperLetter"/>
      <w:lvlText w:val="%3."/>
      <w:lvlJc w:val="left"/>
      <w:pPr>
        <w:ind w:left="732" w:hanging="23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37" w:hanging="233"/>
      </w:pPr>
      <w:rPr>
        <w:rFonts w:hint="default"/>
        <w:lang w:val="en-US" w:eastAsia="en-US" w:bidi="ar-SA"/>
      </w:rPr>
    </w:lvl>
    <w:lvl w:ilvl="4">
      <w:numFmt w:val="bullet"/>
      <w:lvlText w:val="•"/>
      <w:lvlJc w:val="left"/>
      <w:pPr>
        <w:ind w:left="4016" w:hanging="233"/>
      </w:pPr>
      <w:rPr>
        <w:rFonts w:hint="default"/>
        <w:lang w:val="en-US" w:eastAsia="en-US" w:bidi="ar-SA"/>
      </w:rPr>
    </w:lvl>
    <w:lvl w:ilvl="5">
      <w:numFmt w:val="bullet"/>
      <w:lvlText w:val="•"/>
      <w:lvlJc w:val="left"/>
      <w:pPr>
        <w:ind w:left="5095" w:hanging="233"/>
      </w:pPr>
      <w:rPr>
        <w:rFonts w:hint="default"/>
        <w:lang w:val="en-US" w:eastAsia="en-US" w:bidi="ar-SA"/>
      </w:rPr>
    </w:lvl>
    <w:lvl w:ilvl="6">
      <w:numFmt w:val="bullet"/>
      <w:lvlText w:val="•"/>
      <w:lvlJc w:val="left"/>
      <w:pPr>
        <w:ind w:left="6174" w:hanging="233"/>
      </w:pPr>
      <w:rPr>
        <w:rFonts w:hint="default"/>
        <w:lang w:val="en-US" w:eastAsia="en-US" w:bidi="ar-SA"/>
      </w:rPr>
    </w:lvl>
    <w:lvl w:ilvl="7">
      <w:numFmt w:val="bullet"/>
      <w:lvlText w:val="•"/>
      <w:lvlJc w:val="left"/>
      <w:pPr>
        <w:ind w:left="7253" w:hanging="233"/>
      </w:pPr>
      <w:rPr>
        <w:rFonts w:hint="default"/>
        <w:lang w:val="en-US" w:eastAsia="en-US" w:bidi="ar-SA"/>
      </w:rPr>
    </w:lvl>
    <w:lvl w:ilvl="8">
      <w:numFmt w:val="bullet"/>
      <w:lvlText w:val="•"/>
      <w:lvlJc w:val="left"/>
      <w:pPr>
        <w:ind w:left="8332" w:hanging="233"/>
      </w:pPr>
      <w:rPr>
        <w:rFonts w:hint="default"/>
        <w:lang w:val="en-US" w:eastAsia="en-US" w:bidi="ar-SA"/>
      </w:rPr>
    </w:lvl>
  </w:abstractNum>
  <w:abstractNum w:abstractNumId="1" w15:restartNumberingAfterBreak="0">
    <w:nsid w:val="0B4A3BA9"/>
    <w:multiLevelType w:val="hybridMultilevel"/>
    <w:tmpl w:val="3140B290"/>
    <w:lvl w:ilvl="0" w:tplc="EDBE179A">
      <w:numFmt w:val="bullet"/>
      <w:lvlText w:val="-"/>
      <w:lvlJc w:val="left"/>
      <w:pPr>
        <w:ind w:left="720" w:hanging="360"/>
      </w:pPr>
      <w:rPr>
        <w:rFonts w:ascii="Calibri" w:eastAsia="Times New Roman"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3B35DA8"/>
    <w:multiLevelType w:val="multilevel"/>
    <w:tmpl w:val="8470604A"/>
    <w:lvl w:ilvl="0">
      <w:start w:val="1"/>
      <w:numFmt w:val="decimal"/>
      <w:lvlText w:val="%1.0"/>
      <w:lvlJc w:val="left"/>
      <w:pPr>
        <w:ind w:left="466" w:hanging="455"/>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799"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876"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4030" w:hanging="360"/>
      </w:pPr>
      <w:rPr>
        <w:rFonts w:hint="default"/>
        <w:lang w:val="en-US" w:eastAsia="en-US" w:bidi="ar-SA"/>
      </w:rPr>
    </w:lvl>
    <w:lvl w:ilvl="5">
      <w:numFmt w:val="bullet"/>
      <w:lvlText w:val="•"/>
      <w:lvlJc w:val="left"/>
      <w:pPr>
        <w:ind w:left="5106" w:hanging="360"/>
      </w:pPr>
      <w:rPr>
        <w:rFonts w:hint="default"/>
        <w:lang w:val="en-US" w:eastAsia="en-US" w:bidi="ar-SA"/>
      </w:rPr>
    </w:lvl>
    <w:lvl w:ilvl="6">
      <w:numFmt w:val="bullet"/>
      <w:lvlText w:val="•"/>
      <w:lvlJc w:val="left"/>
      <w:pPr>
        <w:ind w:left="6183" w:hanging="360"/>
      </w:pPr>
      <w:rPr>
        <w:rFonts w:hint="default"/>
        <w:lang w:val="en-US" w:eastAsia="en-US" w:bidi="ar-SA"/>
      </w:rPr>
    </w:lvl>
    <w:lvl w:ilvl="7">
      <w:numFmt w:val="bullet"/>
      <w:lvlText w:val="•"/>
      <w:lvlJc w:val="left"/>
      <w:pPr>
        <w:ind w:left="7260" w:hanging="360"/>
      </w:pPr>
      <w:rPr>
        <w:rFonts w:hint="default"/>
        <w:lang w:val="en-US" w:eastAsia="en-US" w:bidi="ar-SA"/>
      </w:rPr>
    </w:lvl>
    <w:lvl w:ilvl="8">
      <w:numFmt w:val="bullet"/>
      <w:lvlText w:val="•"/>
      <w:lvlJc w:val="left"/>
      <w:pPr>
        <w:ind w:left="8336" w:hanging="360"/>
      </w:pPr>
      <w:rPr>
        <w:rFonts w:hint="default"/>
        <w:lang w:val="en-US" w:eastAsia="en-US" w:bidi="ar-SA"/>
      </w:rPr>
    </w:lvl>
  </w:abstractNum>
  <w:abstractNum w:abstractNumId="3" w15:restartNumberingAfterBreak="0">
    <w:nsid w:val="14BE68B0"/>
    <w:multiLevelType w:val="multilevel"/>
    <w:tmpl w:val="4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8058A"/>
    <w:multiLevelType w:val="hybridMultilevel"/>
    <w:tmpl w:val="46DA6FD0"/>
    <w:lvl w:ilvl="0" w:tplc="0194FBB0">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177461FE"/>
    <w:multiLevelType w:val="hybridMultilevel"/>
    <w:tmpl w:val="18C83102"/>
    <w:lvl w:ilvl="0" w:tplc="98EAE760">
      <w:start w:val="1"/>
      <w:numFmt w:val="decimal"/>
      <w:lvlText w:val="%1."/>
      <w:lvlJc w:val="left"/>
      <w:pPr>
        <w:ind w:left="372" w:hanging="361"/>
      </w:pPr>
      <w:rPr>
        <w:rFonts w:ascii="Calibri" w:eastAsia="Calibri" w:hAnsi="Calibri" w:cs="Calibri" w:hint="default"/>
        <w:b w:val="0"/>
        <w:bCs w:val="0"/>
        <w:i w:val="0"/>
        <w:iCs w:val="0"/>
        <w:spacing w:val="0"/>
        <w:w w:val="100"/>
        <w:sz w:val="22"/>
        <w:szCs w:val="22"/>
        <w:lang w:val="en-US" w:eastAsia="en-US" w:bidi="ar-SA"/>
      </w:rPr>
    </w:lvl>
    <w:lvl w:ilvl="1" w:tplc="F3AEDA74">
      <w:start w:val="1"/>
      <w:numFmt w:val="lowerLetter"/>
      <w:lvlText w:val="%2)"/>
      <w:lvlJc w:val="left"/>
      <w:pPr>
        <w:ind w:left="732" w:hanging="360"/>
      </w:pPr>
      <w:rPr>
        <w:rFonts w:ascii="Calibri" w:eastAsia="Calibri" w:hAnsi="Calibri" w:cs="Calibri" w:hint="default"/>
        <w:b w:val="0"/>
        <w:bCs w:val="0"/>
        <w:i w:val="0"/>
        <w:iCs w:val="0"/>
        <w:spacing w:val="-1"/>
        <w:w w:val="100"/>
        <w:sz w:val="22"/>
        <w:szCs w:val="22"/>
        <w:lang w:val="en-US" w:eastAsia="en-US" w:bidi="ar-SA"/>
      </w:rPr>
    </w:lvl>
    <w:lvl w:ilvl="2" w:tplc="2D2C35D2">
      <w:numFmt w:val="bullet"/>
      <w:lvlText w:val="•"/>
      <w:lvlJc w:val="left"/>
      <w:pPr>
        <w:ind w:left="1823" w:hanging="360"/>
      </w:pPr>
      <w:rPr>
        <w:rFonts w:hint="default"/>
        <w:lang w:val="en-US" w:eastAsia="en-US" w:bidi="ar-SA"/>
      </w:rPr>
    </w:lvl>
    <w:lvl w:ilvl="3" w:tplc="3C54F136">
      <w:numFmt w:val="bullet"/>
      <w:lvlText w:val="•"/>
      <w:lvlJc w:val="left"/>
      <w:pPr>
        <w:ind w:left="2906" w:hanging="360"/>
      </w:pPr>
      <w:rPr>
        <w:rFonts w:hint="default"/>
        <w:lang w:val="en-US" w:eastAsia="en-US" w:bidi="ar-SA"/>
      </w:rPr>
    </w:lvl>
    <w:lvl w:ilvl="4" w:tplc="3266FDCE">
      <w:numFmt w:val="bullet"/>
      <w:lvlText w:val="•"/>
      <w:lvlJc w:val="left"/>
      <w:pPr>
        <w:ind w:left="3990" w:hanging="360"/>
      </w:pPr>
      <w:rPr>
        <w:rFonts w:hint="default"/>
        <w:lang w:val="en-US" w:eastAsia="en-US" w:bidi="ar-SA"/>
      </w:rPr>
    </w:lvl>
    <w:lvl w:ilvl="5" w:tplc="8346BA14">
      <w:numFmt w:val="bullet"/>
      <w:lvlText w:val="•"/>
      <w:lvlJc w:val="left"/>
      <w:pPr>
        <w:ind w:left="5073" w:hanging="360"/>
      </w:pPr>
      <w:rPr>
        <w:rFonts w:hint="default"/>
        <w:lang w:val="en-US" w:eastAsia="en-US" w:bidi="ar-SA"/>
      </w:rPr>
    </w:lvl>
    <w:lvl w:ilvl="6" w:tplc="20E6678E">
      <w:numFmt w:val="bullet"/>
      <w:lvlText w:val="•"/>
      <w:lvlJc w:val="left"/>
      <w:pPr>
        <w:ind w:left="6156" w:hanging="360"/>
      </w:pPr>
      <w:rPr>
        <w:rFonts w:hint="default"/>
        <w:lang w:val="en-US" w:eastAsia="en-US" w:bidi="ar-SA"/>
      </w:rPr>
    </w:lvl>
    <w:lvl w:ilvl="7" w:tplc="487E8F22">
      <w:numFmt w:val="bullet"/>
      <w:lvlText w:val="•"/>
      <w:lvlJc w:val="left"/>
      <w:pPr>
        <w:ind w:left="7240" w:hanging="360"/>
      </w:pPr>
      <w:rPr>
        <w:rFonts w:hint="default"/>
        <w:lang w:val="en-US" w:eastAsia="en-US" w:bidi="ar-SA"/>
      </w:rPr>
    </w:lvl>
    <w:lvl w:ilvl="8" w:tplc="80B06048">
      <w:numFmt w:val="bullet"/>
      <w:lvlText w:val="•"/>
      <w:lvlJc w:val="left"/>
      <w:pPr>
        <w:ind w:left="8323" w:hanging="360"/>
      </w:pPr>
      <w:rPr>
        <w:rFonts w:hint="default"/>
        <w:lang w:val="en-US" w:eastAsia="en-US" w:bidi="ar-SA"/>
      </w:rPr>
    </w:lvl>
  </w:abstractNum>
  <w:abstractNum w:abstractNumId="6" w15:restartNumberingAfterBreak="0">
    <w:nsid w:val="18B057D9"/>
    <w:multiLevelType w:val="multilevel"/>
    <w:tmpl w:val="CBCE42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B3E5BC3"/>
    <w:multiLevelType w:val="hybridMultilevel"/>
    <w:tmpl w:val="3BFC95C4"/>
    <w:lvl w:ilvl="0" w:tplc="4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7A4B1B"/>
    <w:multiLevelType w:val="multilevel"/>
    <w:tmpl w:val="7C92623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16"/>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18F1493"/>
    <w:multiLevelType w:val="multilevel"/>
    <w:tmpl w:val="875C7316"/>
    <w:lvl w:ilvl="0">
      <w:start w:val="3"/>
      <w:numFmt w:val="decimal"/>
      <w:lvlText w:val="%1"/>
      <w:lvlJc w:val="left"/>
      <w:pPr>
        <w:ind w:left="770" w:hanging="331"/>
      </w:pPr>
      <w:rPr>
        <w:rFonts w:hint="default"/>
        <w:lang w:val="en-US" w:eastAsia="en-US" w:bidi="ar-SA"/>
      </w:rPr>
    </w:lvl>
    <w:lvl w:ilvl="1">
      <w:start w:val="6"/>
      <w:numFmt w:val="decimal"/>
      <w:lvlText w:val="%1.%2"/>
      <w:lvlJc w:val="left"/>
      <w:pPr>
        <w:ind w:left="770" w:hanging="331"/>
      </w:pPr>
      <w:rPr>
        <w:rFonts w:ascii="Calibri" w:eastAsia="Calibri" w:hAnsi="Calibri" w:cs="Calibri" w:hint="default"/>
        <w:b w:val="0"/>
        <w:bCs w:val="0"/>
        <w:i w:val="0"/>
        <w:iCs w:val="0"/>
        <w:spacing w:val="0"/>
        <w:w w:val="100"/>
        <w:sz w:val="22"/>
        <w:szCs w:val="22"/>
        <w:lang w:val="en-US" w:eastAsia="en-US" w:bidi="ar-SA"/>
      </w:rPr>
    </w:lvl>
    <w:lvl w:ilvl="2">
      <w:start w:val="1"/>
      <w:numFmt w:val="upperLetter"/>
      <w:lvlText w:val="%3."/>
      <w:lvlJc w:val="left"/>
      <w:pPr>
        <w:ind w:left="732" w:hanging="23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37" w:hanging="233"/>
      </w:pPr>
      <w:rPr>
        <w:rFonts w:hint="default"/>
        <w:lang w:val="en-US" w:eastAsia="en-US" w:bidi="ar-SA"/>
      </w:rPr>
    </w:lvl>
    <w:lvl w:ilvl="4">
      <w:numFmt w:val="bullet"/>
      <w:lvlText w:val="•"/>
      <w:lvlJc w:val="left"/>
      <w:pPr>
        <w:ind w:left="4016" w:hanging="233"/>
      </w:pPr>
      <w:rPr>
        <w:rFonts w:hint="default"/>
        <w:lang w:val="en-US" w:eastAsia="en-US" w:bidi="ar-SA"/>
      </w:rPr>
    </w:lvl>
    <w:lvl w:ilvl="5">
      <w:numFmt w:val="bullet"/>
      <w:lvlText w:val="•"/>
      <w:lvlJc w:val="left"/>
      <w:pPr>
        <w:ind w:left="5095" w:hanging="233"/>
      </w:pPr>
      <w:rPr>
        <w:rFonts w:hint="default"/>
        <w:lang w:val="en-US" w:eastAsia="en-US" w:bidi="ar-SA"/>
      </w:rPr>
    </w:lvl>
    <w:lvl w:ilvl="6">
      <w:numFmt w:val="bullet"/>
      <w:lvlText w:val="•"/>
      <w:lvlJc w:val="left"/>
      <w:pPr>
        <w:ind w:left="6174" w:hanging="233"/>
      </w:pPr>
      <w:rPr>
        <w:rFonts w:hint="default"/>
        <w:lang w:val="en-US" w:eastAsia="en-US" w:bidi="ar-SA"/>
      </w:rPr>
    </w:lvl>
    <w:lvl w:ilvl="7">
      <w:numFmt w:val="bullet"/>
      <w:lvlText w:val="•"/>
      <w:lvlJc w:val="left"/>
      <w:pPr>
        <w:ind w:left="7253" w:hanging="233"/>
      </w:pPr>
      <w:rPr>
        <w:rFonts w:hint="default"/>
        <w:lang w:val="en-US" w:eastAsia="en-US" w:bidi="ar-SA"/>
      </w:rPr>
    </w:lvl>
    <w:lvl w:ilvl="8">
      <w:numFmt w:val="bullet"/>
      <w:lvlText w:val="•"/>
      <w:lvlJc w:val="left"/>
      <w:pPr>
        <w:ind w:left="8332" w:hanging="233"/>
      </w:pPr>
      <w:rPr>
        <w:rFonts w:hint="default"/>
        <w:lang w:val="en-US" w:eastAsia="en-US" w:bidi="ar-SA"/>
      </w:rPr>
    </w:lvl>
  </w:abstractNum>
  <w:abstractNum w:abstractNumId="10" w15:restartNumberingAfterBreak="0">
    <w:nsid w:val="26096D66"/>
    <w:multiLevelType w:val="hybridMultilevel"/>
    <w:tmpl w:val="4ECAEB22"/>
    <w:lvl w:ilvl="0" w:tplc="CC3CA0FC">
      <w:start w:val="1"/>
      <w:numFmt w:val="decimal"/>
      <w:lvlText w:val="%1.0"/>
      <w:lvlJc w:val="left"/>
      <w:pPr>
        <w:ind w:left="720" w:hanging="360"/>
      </w:pPr>
      <w:rPr>
        <w:rFonts w:hint="default"/>
      </w:rPr>
    </w:lvl>
    <w:lvl w:ilvl="1" w:tplc="CC3CA0FC">
      <w:start w:val="1"/>
      <w:numFmt w:val="decimal"/>
      <w:lvlText w:val="%2.0"/>
      <w:lvlJc w:val="left"/>
      <w:pPr>
        <w:ind w:left="1440" w:hanging="360"/>
      </w:pPr>
      <w:rPr>
        <w:rFonts w:hint="default"/>
      </w:rPr>
    </w:lvl>
    <w:lvl w:ilvl="2" w:tplc="167E66FC">
      <w:start w:val="1"/>
      <w:numFmt w:val="lowerLetter"/>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9623C30"/>
    <w:multiLevelType w:val="hybridMultilevel"/>
    <w:tmpl w:val="5776E204"/>
    <w:lvl w:ilvl="0" w:tplc="CEE001FA">
      <w:start w:val="1"/>
      <w:numFmt w:val="decimal"/>
      <w:lvlText w:val="%1."/>
      <w:lvlJc w:val="left"/>
      <w:pPr>
        <w:ind w:left="372" w:hanging="361"/>
      </w:pPr>
      <w:rPr>
        <w:rFonts w:ascii="Calibri" w:eastAsia="Calibri" w:hAnsi="Calibri" w:cs="Calibri" w:hint="default"/>
        <w:b w:val="0"/>
        <w:bCs w:val="0"/>
        <w:i w:val="0"/>
        <w:iCs w:val="0"/>
        <w:spacing w:val="0"/>
        <w:w w:val="100"/>
        <w:sz w:val="22"/>
        <w:szCs w:val="22"/>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3923182"/>
    <w:multiLevelType w:val="multilevel"/>
    <w:tmpl w:val="8470604A"/>
    <w:lvl w:ilvl="0">
      <w:start w:val="1"/>
      <w:numFmt w:val="decimal"/>
      <w:lvlText w:val="%1.0"/>
      <w:lvlJc w:val="left"/>
      <w:pPr>
        <w:ind w:left="466" w:hanging="455"/>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799"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876"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4030" w:hanging="360"/>
      </w:pPr>
      <w:rPr>
        <w:rFonts w:hint="default"/>
        <w:lang w:val="en-US" w:eastAsia="en-US" w:bidi="ar-SA"/>
      </w:rPr>
    </w:lvl>
    <w:lvl w:ilvl="5">
      <w:numFmt w:val="bullet"/>
      <w:lvlText w:val="•"/>
      <w:lvlJc w:val="left"/>
      <w:pPr>
        <w:ind w:left="5106" w:hanging="360"/>
      </w:pPr>
      <w:rPr>
        <w:rFonts w:hint="default"/>
        <w:lang w:val="en-US" w:eastAsia="en-US" w:bidi="ar-SA"/>
      </w:rPr>
    </w:lvl>
    <w:lvl w:ilvl="6">
      <w:numFmt w:val="bullet"/>
      <w:lvlText w:val="•"/>
      <w:lvlJc w:val="left"/>
      <w:pPr>
        <w:ind w:left="6183" w:hanging="360"/>
      </w:pPr>
      <w:rPr>
        <w:rFonts w:hint="default"/>
        <w:lang w:val="en-US" w:eastAsia="en-US" w:bidi="ar-SA"/>
      </w:rPr>
    </w:lvl>
    <w:lvl w:ilvl="7">
      <w:numFmt w:val="bullet"/>
      <w:lvlText w:val="•"/>
      <w:lvlJc w:val="left"/>
      <w:pPr>
        <w:ind w:left="7260" w:hanging="360"/>
      </w:pPr>
      <w:rPr>
        <w:rFonts w:hint="default"/>
        <w:lang w:val="en-US" w:eastAsia="en-US" w:bidi="ar-SA"/>
      </w:rPr>
    </w:lvl>
    <w:lvl w:ilvl="8">
      <w:numFmt w:val="bullet"/>
      <w:lvlText w:val="•"/>
      <w:lvlJc w:val="left"/>
      <w:pPr>
        <w:ind w:left="8336" w:hanging="360"/>
      </w:pPr>
      <w:rPr>
        <w:rFonts w:hint="default"/>
        <w:lang w:val="en-US" w:eastAsia="en-US" w:bidi="ar-SA"/>
      </w:rPr>
    </w:lvl>
  </w:abstractNum>
  <w:abstractNum w:abstractNumId="13" w15:restartNumberingAfterBreak="0">
    <w:nsid w:val="38E72C44"/>
    <w:multiLevelType w:val="multilevel"/>
    <w:tmpl w:val="73D65630"/>
    <w:lvl w:ilvl="0">
      <w:start w:val="1"/>
      <w:numFmt w:val="decimal"/>
      <w:lvlText w:val="%1.0"/>
      <w:lvlJc w:val="left"/>
      <w:pPr>
        <w:ind w:left="466" w:hanging="455"/>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799"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876" w:hanging="360"/>
      </w:pPr>
      <w:rPr>
        <w:rFonts w:hint="default"/>
        <w:lang w:val="en-US" w:eastAsia="en-US" w:bidi="ar-SA"/>
      </w:rPr>
    </w:lvl>
    <w:lvl w:ilvl="3">
      <w:numFmt w:val="bullet"/>
      <w:lvlText w:val="•"/>
      <w:lvlJc w:val="left"/>
      <w:pPr>
        <w:ind w:left="2953" w:hanging="360"/>
      </w:pPr>
      <w:rPr>
        <w:rFonts w:hint="default"/>
        <w:lang w:val="en-US" w:eastAsia="en-US" w:bidi="ar-SA"/>
      </w:rPr>
    </w:lvl>
    <w:lvl w:ilvl="4">
      <w:numFmt w:val="bullet"/>
      <w:lvlText w:val="•"/>
      <w:lvlJc w:val="left"/>
      <w:pPr>
        <w:ind w:left="4030" w:hanging="360"/>
      </w:pPr>
      <w:rPr>
        <w:rFonts w:hint="default"/>
        <w:lang w:val="en-US" w:eastAsia="en-US" w:bidi="ar-SA"/>
      </w:rPr>
    </w:lvl>
    <w:lvl w:ilvl="5">
      <w:numFmt w:val="bullet"/>
      <w:lvlText w:val="•"/>
      <w:lvlJc w:val="left"/>
      <w:pPr>
        <w:ind w:left="5106" w:hanging="360"/>
      </w:pPr>
      <w:rPr>
        <w:rFonts w:hint="default"/>
        <w:lang w:val="en-US" w:eastAsia="en-US" w:bidi="ar-SA"/>
      </w:rPr>
    </w:lvl>
    <w:lvl w:ilvl="6">
      <w:numFmt w:val="bullet"/>
      <w:lvlText w:val="•"/>
      <w:lvlJc w:val="left"/>
      <w:pPr>
        <w:ind w:left="6183" w:hanging="360"/>
      </w:pPr>
      <w:rPr>
        <w:rFonts w:hint="default"/>
        <w:lang w:val="en-US" w:eastAsia="en-US" w:bidi="ar-SA"/>
      </w:rPr>
    </w:lvl>
    <w:lvl w:ilvl="7">
      <w:numFmt w:val="bullet"/>
      <w:lvlText w:val="•"/>
      <w:lvlJc w:val="left"/>
      <w:pPr>
        <w:ind w:left="7260" w:hanging="360"/>
      </w:pPr>
      <w:rPr>
        <w:rFonts w:hint="default"/>
        <w:lang w:val="en-US" w:eastAsia="en-US" w:bidi="ar-SA"/>
      </w:rPr>
    </w:lvl>
    <w:lvl w:ilvl="8">
      <w:numFmt w:val="bullet"/>
      <w:lvlText w:val="•"/>
      <w:lvlJc w:val="left"/>
      <w:pPr>
        <w:ind w:left="8336" w:hanging="360"/>
      </w:pPr>
      <w:rPr>
        <w:rFonts w:hint="default"/>
        <w:lang w:val="en-US" w:eastAsia="en-US" w:bidi="ar-SA"/>
      </w:rPr>
    </w:lvl>
  </w:abstractNum>
  <w:abstractNum w:abstractNumId="14" w15:restartNumberingAfterBreak="0">
    <w:nsid w:val="3A3C5EE0"/>
    <w:multiLevelType w:val="hybridMultilevel"/>
    <w:tmpl w:val="6EB219C6"/>
    <w:lvl w:ilvl="0" w:tplc="503224A6">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41146633"/>
    <w:multiLevelType w:val="multilevel"/>
    <w:tmpl w:val="ED5ECE2A"/>
    <w:lvl w:ilvl="0">
      <w:start w:val="4"/>
      <w:numFmt w:val="decimal"/>
      <w:lvlText w:val="%1.0"/>
      <w:lvlJc w:val="left"/>
      <w:pPr>
        <w:ind w:left="372" w:hanging="360"/>
      </w:pPr>
      <w:rPr>
        <w:rFonts w:hint="default"/>
        <w:u w:val="single"/>
      </w:rPr>
    </w:lvl>
    <w:lvl w:ilvl="1">
      <w:start w:val="1"/>
      <w:numFmt w:val="decimal"/>
      <w:lvlText w:val="%1.%2"/>
      <w:lvlJc w:val="left"/>
      <w:pPr>
        <w:ind w:left="1092" w:hanging="360"/>
      </w:pPr>
      <w:rPr>
        <w:rFonts w:hint="default"/>
        <w:u w:val="single"/>
      </w:rPr>
    </w:lvl>
    <w:lvl w:ilvl="2">
      <w:start w:val="1"/>
      <w:numFmt w:val="decimal"/>
      <w:lvlText w:val="%1.%2.%3"/>
      <w:lvlJc w:val="left"/>
      <w:pPr>
        <w:ind w:left="2172" w:hanging="720"/>
      </w:pPr>
      <w:rPr>
        <w:rFonts w:hint="default"/>
        <w:u w:val="single"/>
      </w:rPr>
    </w:lvl>
    <w:lvl w:ilvl="3">
      <w:start w:val="1"/>
      <w:numFmt w:val="decimal"/>
      <w:lvlText w:val="%1.%2.%3.%4"/>
      <w:lvlJc w:val="left"/>
      <w:pPr>
        <w:ind w:left="2892" w:hanging="720"/>
      </w:pPr>
      <w:rPr>
        <w:rFonts w:hint="default"/>
        <w:u w:val="single"/>
      </w:rPr>
    </w:lvl>
    <w:lvl w:ilvl="4">
      <w:start w:val="1"/>
      <w:numFmt w:val="decimal"/>
      <w:lvlText w:val="%1.%2.%3.%4.%5"/>
      <w:lvlJc w:val="left"/>
      <w:pPr>
        <w:ind w:left="3972" w:hanging="1080"/>
      </w:pPr>
      <w:rPr>
        <w:rFonts w:hint="default"/>
        <w:u w:val="single"/>
      </w:rPr>
    </w:lvl>
    <w:lvl w:ilvl="5">
      <w:start w:val="1"/>
      <w:numFmt w:val="decimal"/>
      <w:lvlText w:val="%1.%2.%3.%4.%5.%6"/>
      <w:lvlJc w:val="left"/>
      <w:pPr>
        <w:ind w:left="4692" w:hanging="1080"/>
      </w:pPr>
      <w:rPr>
        <w:rFonts w:hint="default"/>
        <w:u w:val="single"/>
      </w:rPr>
    </w:lvl>
    <w:lvl w:ilvl="6">
      <w:start w:val="1"/>
      <w:numFmt w:val="decimal"/>
      <w:lvlText w:val="%1.%2.%3.%4.%5.%6.%7"/>
      <w:lvlJc w:val="left"/>
      <w:pPr>
        <w:ind w:left="5772" w:hanging="1440"/>
      </w:pPr>
      <w:rPr>
        <w:rFonts w:hint="default"/>
        <w:u w:val="single"/>
      </w:rPr>
    </w:lvl>
    <w:lvl w:ilvl="7">
      <w:start w:val="1"/>
      <w:numFmt w:val="decimal"/>
      <w:lvlText w:val="%1.%2.%3.%4.%5.%6.%7.%8"/>
      <w:lvlJc w:val="left"/>
      <w:pPr>
        <w:ind w:left="6492" w:hanging="1440"/>
      </w:pPr>
      <w:rPr>
        <w:rFonts w:hint="default"/>
        <w:u w:val="single"/>
      </w:rPr>
    </w:lvl>
    <w:lvl w:ilvl="8">
      <w:start w:val="1"/>
      <w:numFmt w:val="decimal"/>
      <w:lvlText w:val="%1.%2.%3.%4.%5.%6.%7.%8.%9"/>
      <w:lvlJc w:val="left"/>
      <w:pPr>
        <w:ind w:left="7572" w:hanging="1800"/>
      </w:pPr>
      <w:rPr>
        <w:rFonts w:hint="default"/>
        <w:u w:val="single"/>
      </w:rPr>
    </w:lvl>
  </w:abstractNum>
  <w:abstractNum w:abstractNumId="16" w15:restartNumberingAfterBreak="0">
    <w:nsid w:val="5942081E"/>
    <w:multiLevelType w:val="multilevel"/>
    <w:tmpl w:val="3148EF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920" w:hanging="72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600" w:hanging="1080"/>
      </w:pPr>
      <w:rPr>
        <w:rFonts w:hint="default"/>
      </w:rPr>
    </w:lvl>
  </w:abstractNum>
  <w:abstractNum w:abstractNumId="17" w15:restartNumberingAfterBreak="0">
    <w:nsid w:val="64BE23CA"/>
    <w:multiLevelType w:val="hybridMultilevel"/>
    <w:tmpl w:val="E9AE6362"/>
    <w:lvl w:ilvl="0" w:tplc="84BED48E">
      <w:numFmt w:val="bullet"/>
      <w:lvlText w:val="-"/>
      <w:lvlJc w:val="left"/>
      <w:pPr>
        <w:ind w:left="720" w:hanging="360"/>
      </w:pPr>
      <w:rPr>
        <w:rFonts w:ascii="Calibri" w:eastAsia="Calibri" w:hAnsi="Calibri" w:cs="Calibri"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651E7CD4"/>
    <w:multiLevelType w:val="multilevel"/>
    <w:tmpl w:val="4409001D"/>
    <w:numStyleLink w:val="Style1"/>
  </w:abstractNum>
  <w:abstractNum w:abstractNumId="19" w15:restartNumberingAfterBreak="0">
    <w:nsid w:val="6AFA3A5B"/>
    <w:multiLevelType w:val="hybridMultilevel"/>
    <w:tmpl w:val="D1A0778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C312693"/>
    <w:multiLevelType w:val="hybridMultilevel"/>
    <w:tmpl w:val="E1308AFE"/>
    <w:lvl w:ilvl="0" w:tplc="CEE001FA">
      <w:start w:val="1"/>
      <w:numFmt w:val="decimal"/>
      <w:lvlText w:val="%1."/>
      <w:lvlJc w:val="left"/>
      <w:pPr>
        <w:ind w:left="372" w:hanging="361"/>
      </w:pPr>
      <w:rPr>
        <w:rFonts w:ascii="Calibri" w:eastAsia="Calibri" w:hAnsi="Calibri" w:cs="Calibri" w:hint="default"/>
        <w:b w:val="0"/>
        <w:bCs w:val="0"/>
        <w:i w:val="0"/>
        <w:iCs w:val="0"/>
        <w:spacing w:val="0"/>
        <w:w w:val="100"/>
        <w:sz w:val="22"/>
        <w:szCs w:val="22"/>
        <w:lang w:val="en-US" w:eastAsia="en-US" w:bidi="ar-SA"/>
      </w:rPr>
    </w:lvl>
    <w:lvl w:ilvl="1" w:tplc="2F426254">
      <w:start w:val="1"/>
      <w:numFmt w:val="lowerLetter"/>
      <w:lvlText w:val="%2)"/>
      <w:lvlJc w:val="left"/>
      <w:pPr>
        <w:ind w:left="732" w:hanging="360"/>
      </w:pPr>
      <w:rPr>
        <w:rFonts w:ascii="Calibri" w:eastAsia="Calibri" w:hAnsi="Calibri" w:cs="Calibri" w:hint="default"/>
        <w:b w:val="0"/>
        <w:bCs w:val="0"/>
        <w:i w:val="0"/>
        <w:iCs w:val="0"/>
        <w:spacing w:val="-1"/>
        <w:w w:val="100"/>
        <w:sz w:val="22"/>
        <w:szCs w:val="22"/>
        <w:lang w:val="en-US" w:eastAsia="en-US" w:bidi="ar-SA"/>
      </w:rPr>
    </w:lvl>
    <w:lvl w:ilvl="2" w:tplc="BD8E8234">
      <w:numFmt w:val="bullet"/>
      <w:lvlText w:val="•"/>
      <w:lvlJc w:val="left"/>
      <w:pPr>
        <w:ind w:left="1823" w:hanging="360"/>
      </w:pPr>
      <w:rPr>
        <w:rFonts w:hint="default"/>
        <w:lang w:val="en-US" w:eastAsia="en-US" w:bidi="ar-SA"/>
      </w:rPr>
    </w:lvl>
    <w:lvl w:ilvl="3" w:tplc="86FE56AC">
      <w:numFmt w:val="bullet"/>
      <w:lvlText w:val="•"/>
      <w:lvlJc w:val="left"/>
      <w:pPr>
        <w:ind w:left="2906" w:hanging="360"/>
      </w:pPr>
      <w:rPr>
        <w:rFonts w:hint="default"/>
        <w:lang w:val="en-US" w:eastAsia="en-US" w:bidi="ar-SA"/>
      </w:rPr>
    </w:lvl>
    <w:lvl w:ilvl="4" w:tplc="8AB0E520">
      <w:numFmt w:val="bullet"/>
      <w:lvlText w:val="•"/>
      <w:lvlJc w:val="left"/>
      <w:pPr>
        <w:ind w:left="3990" w:hanging="360"/>
      </w:pPr>
      <w:rPr>
        <w:rFonts w:hint="default"/>
        <w:lang w:val="en-US" w:eastAsia="en-US" w:bidi="ar-SA"/>
      </w:rPr>
    </w:lvl>
    <w:lvl w:ilvl="5" w:tplc="C0262B48">
      <w:numFmt w:val="bullet"/>
      <w:lvlText w:val="•"/>
      <w:lvlJc w:val="left"/>
      <w:pPr>
        <w:ind w:left="5073" w:hanging="360"/>
      </w:pPr>
      <w:rPr>
        <w:rFonts w:hint="default"/>
        <w:lang w:val="en-US" w:eastAsia="en-US" w:bidi="ar-SA"/>
      </w:rPr>
    </w:lvl>
    <w:lvl w:ilvl="6" w:tplc="B77CA48C">
      <w:numFmt w:val="bullet"/>
      <w:lvlText w:val="•"/>
      <w:lvlJc w:val="left"/>
      <w:pPr>
        <w:ind w:left="6156" w:hanging="360"/>
      </w:pPr>
      <w:rPr>
        <w:rFonts w:hint="default"/>
        <w:lang w:val="en-US" w:eastAsia="en-US" w:bidi="ar-SA"/>
      </w:rPr>
    </w:lvl>
    <w:lvl w:ilvl="7" w:tplc="28E8A212">
      <w:numFmt w:val="bullet"/>
      <w:lvlText w:val="•"/>
      <w:lvlJc w:val="left"/>
      <w:pPr>
        <w:ind w:left="7240" w:hanging="360"/>
      </w:pPr>
      <w:rPr>
        <w:rFonts w:hint="default"/>
        <w:lang w:val="en-US" w:eastAsia="en-US" w:bidi="ar-SA"/>
      </w:rPr>
    </w:lvl>
    <w:lvl w:ilvl="8" w:tplc="18528850">
      <w:numFmt w:val="bullet"/>
      <w:lvlText w:val="•"/>
      <w:lvlJc w:val="left"/>
      <w:pPr>
        <w:ind w:left="8323" w:hanging="360"/>
      </w:pPr>
      <w:rPr>
        <w:rFonts w:hint="default"/>
        <w:lang w:val="en-US" w:eastAsia="en-US" w:bidi="ar-SA"/>
      </w:rPr>
    </w:lvl>
  </w:abstractNum>
  <w:abstractNum w:abstractNumId="21" w15:restartNumberingAfterBreak="0">
    <w:nsid w:val="7EF315EB"/>
    <w:multiLevelType w:val="hybridMultilevel"/>
    <w:tmpl w:val="FB1E60D2"/>
    <w:lvl w:ilvl="0" w:tplc="FFFFFFFF">
      <w:start w:val="1"/>
      <w:numFmt w:val="decimal"/>
      <w:lvlText w:val="%1."/>
      <w:lvlJc w:val="left"/>
      <w:pPr>
        <w:ind w:left="372" w:hanging="361"/>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732"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23" w:hanging="360"/>
      </w:pPr>
      <w:rPr>
        <w:rFonts w:hint="default"/>
        <w:lang w:val="en-US" w:eastAsia="en-US" w:bidi="ar-SA"/>
      </w:rPr>
    </w:lvl>
    <w:lvl w:ilvl="3" w:tplc="FFFFFFFF">
      <w:numFmt w:val="bullet"/>
      <w:lvlText w:val="•"/>
      <w:lvlJc w:val="left"/>
      <w:pPr>
        <w:ind w:left="2906" w:hanging="360"/>
      </w:pPr>
      <w:rPr>
        <w:rFonts w:hint="default"/>
        <w:lang w:val="en-US" w:eastAsia="en-US" w:bidi="ar-SA"/>
      </w:rPr>
    </w:lvl>
    <w:lvl w:ilvl="4" w:tplc="FFFFFFFF">
      <w:numFmt w:val="bullet"/>
      <w:lvlText w:val="•"/>
      <w:lvlJc w:val="left"/>
      <w:pPr>
        <w:ind w:left="3990" w:hanging="360"/>
      </w:pPr>
      <w:rPr>
        <w:rFonts w:hint="default"/>
        <w:lang w:val="en-US" w:eastAsia="en-US" w:bidi="ar-SA"/>
      </w:rPr>
    </w:lvl>
    <w:lvl w:ilvl="5" w:tplc="FFFFFFFF">
      <w:numFmt w:val="bullet"/>
      <w:lvlText w:val="•"/>
      <w:lvlJc w:val="left"/>
      <w:pPr>
        <w:ind w:left="5073" w:hanging="360"/>
      </w:pPr>
      <w:rPr>
        <w:rFonts w:hint="default"/>
        <w:lang w:val="en-US" w:eastAsia="en-US" w:bidi="ar-SA"/>
      </w:rPr>
    </w:lvl>
    <w:lvl w:ilvl="6" w:tplc="FFFFFFFF">
      <w:numFmt w:val="bullet"/>
      <w:lvlText w:val="•"/>
      <w:lvlJc w:val="left"/>
      <w:pPr>
        <w:ind w:left="6156" w:hanging="360"/>
      </w:pPr>
      <w:rPr>
        <w:rFonts w:hint="default"/>
        <w:lang w:val="en-US" w:eastAsia="en-US" w:bidi="ar-SA"/>
      </w:rPr>
    </w:lvl>
    <w:lvl w:ilvl="7" w:tplc="FFFFFFFF">
      <w:numFmt w:val="bullet"/>
      <w:lvlText w:val="•"/>
      <w:lvlJc w:val="left"/>
      <w:pPr>
        <w:ind w:left="7240" w:hanging="360"/>
      </w:pPr>
      <w:rPr>
        <w:rFonts w:hint="default"/>
        <w:lang w:val="en-US" w:eastAsia="en-US" w:bidi="ar-SA"/>
      </w:rPr>
    </w:lvl>
    <w:lvl w:ilvl="8" w:tplc="FFFFFFFF">
      <w:numFmt w:val="bullet"/>
      <w:lvlText w:val="•"/>
      <w:lvlJc w:val="left"/>
      <w:pPr>
        <w:ind w:left="8323" w:hanging="360"/>
      </w:pPr>
      <w:rPr>
        <w:rFonts w:hint="default"/>
        <w:lang w:val="en-US" w:eastAsia="en-US" w:bidi="ar-SA"/>
      </w:rPr>
    </w:lvl>
  </w:abstractNum>
  <w:num w:numId="1">
    <w:abstractNumId w:val="20"/>
  </w:num>
  <w:num w:numId="2">
    <w:abstractNumId w:val="9"/>
  </w:num>
  <w:num w:numId="3">
    <w:abstractNumId w:val="13"/>
  </w:num>
  <w:num w:numId="4">
    <w:abstractNumId w:val="5"/>
  </w:num>
  <w:num w:numId="5">
    <w:abstractNumId w:val="0"/>
  </w:num>
  <w:num w:numId="6">
    <w:abstractNumId w:val="12"/>
  </w:num>
  <w:num w:numId="7">
    <w:abstractNumId w:val="2"/>
  </w:num>
  <w:num w:numId="8">
    <w:abstractNumId w:val="17"/>
  </w:num>
  <w:num w:numId="9">
    <w:abstractNumId w:val="21"/>
  </w:num>
  <w:num w:numId="10">
    <w:abstractNumId w:val="11"/>
  </w:num>
  <w:num w:numId="11">
    <w:abstractNumId w:val="1"/>
  </w:num>
  <w:num w:numId="12">
    <w:abstractNumId w:val="19"/>
  </w:num>
  <w:num w:numId="13">
    <w:abstractNumId w:val="7"/>
  </w:num>
  <w:num w:numId="14">
    <w:abstractNumId w:val="15"/>
  </w:num>
  <w:num w:numId="15">
    <w:abstractNumId w:val="10"/>
  </w:num>
  <w:num w:numId="16">
    <w:abstractNumId w:val="6"/>
  </w:num>
  <w:num w:numId="17">
    <w:abstractNumId w:val="8"/>
  </w:num>
  <w:num w:numId="18">
    <w:abstractNumId w:val="3"/>
  </w:num>
  <w:num w:numId="19">
    <w:abstractNumId w:val="18"/>
  </w:num>
  <w:num w:numId="20">
    <w:abstractNumId w:val="4"/>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3"/>
    <w:rsid w:val="00002D7E"/>
    <w:rsid w:val="00012FC3"/>
    <w:rsid w:val="000278E1"/>
    <w:rsid w:val="0003702C"/>
    <w:rsid w:val="000437B2"/>
    <w:rsid w:val="000628DF"/>
    <w:rsid w:val="00076517"/>
    <w:rsid w:val="00081C79"/>
    <w:rsid w:val="000945B9"/>
    <w:rsid w:val="0009627D"/>
    <w:rsid w:val="000A1BD9"/>
    <w:rsid w:val="000A1F15"/>
    <w:rsid w:val="000B662A"/>
    <w:rsid w:val="0010528C"/>
    <w:rsid w:val="0011116A"/>
    <w:rsid w:val="00111CEC"/>
    <w:rsid w:val="001175ED"/>
    <w:rsid w:val="001178E2"/>
    <w:rsid w:val="00124C8F"/>
    <w:rsid w:val="00126518"/>
    <w:rsid w:val="00134FE8"/>
    <w:rsid w:val="0014299A"/>
    <w:rsid w:val="00160AA0"/>
    <w:rsid w:val="00162ACB"/>
    <w:rsid w:val="0016320A"/>
    <w:rsid w:val="001707EF"/>
    <w:rsid w:val="00180CC1"/>
    <w:rsid w:val="001833C8"/>
    <w:rsid w:val="00185D7E"/>
    <w:rsid w:val="001A2EC6"/>
    <w:rsid w:val="001A4BD7"/>
    <w:rsid w:val="001B01B0"/>
    <w:rsid w:val="001D43FE"/>
    <w:rsid w:val="001F7388"/>
    <w:rsid w:val="00204E78"/>
    <w:rsid w:val="00216A8A"/>
    <w:rsid w:val="0023766C"/>
    <w:rsid w:val="00241E83"/>
    <w:rsid w:val="002433C9"/>
    <w:rsid w:val="00246309"/>
    <w:rsid w:val="00255855"/>
    <w:rsid w:val="002562BB"/>
    <w:rsid w:val="0028124F"/>
    <w:rsid w:val="002D2067"/>
    <w:rsid w:val="002F19C7"/>
    <w:rsid w:val="00304D2A"/>
    <w:rsid w:val="00306BA5"/>
    <w:rsid w:val="00320920"/>
    <w:rsid w:val="00345508"/>
    <w:rsid w:val="0035389A"/>
    <w:rsid w:val="00357550"/>
    <w:rsid w:val="003616AF"/>
    <w:rsid w:val="00371223"/>
    <w:rsid w:val="00385E04"/>
    <w:rsid w:val="003864E6"/>
    <w:rsid w:val="003917EE"/>
    <w:rsid w:val="00392E5B"/>
    <w:rsid w:val="003C632B"/>
    <w:rsid w:val="003E405A"/>
    <w:rsid w:val="003F657C"/>
    <w:rsid w:val="003F65C7"/>
    <w:rsid w:val="004003EB"/>
    <w:rsid w:val="00401872"/>
    <w:rsid w:val="00421017"/>
    <w:rsid w:val="00422EBB"/>
    <w:rsid w:val="00432B7A"/>
    <w:rsid w:val="00436AC5"/>
    <w:rsid w:val="00461EEB"/>
    <w:rsid w:val="00464F88"/>
    <w:rsid w:val="00493C8B"/>
    <w:rsid w:val="004C2553"/>
    <w:rsid w:val="004C4252"/>
    <w:rsid w:val="004C5CB8"/>
    <w:rsid w:val="004D0055"/>
    <w:rsid w:val="004E34A8"/>
    <w:rsid w:val="004E7EDE"/>
    <w:rsid w:val="005053D5"/>
    <w:rsid w:val="00516556"/>
    <w:rsid w:val="00522AAB"/>
    <w:rsid w:val="00546F44"/>
    <w:rsid w:val="00557879"/>
    <w:rsid w:val="00566267"/>
    <w:rsid w:val="00577192"/>
    <w:rsid w:val="00585057"/>
    <w:rsid w:val="00585D71"/>
    <w:rsid w:val="00592306"/>
    <w:rsid w:val="005A3D28"/>
    <w:rsid w:val="005A6AC2"/>
    <w:rsid w:val="005E4E0E"/>
    <w:rsid w:val="005F1BF8"/>
    <w:rsid w:val="005F4E33"/>
    <w:rsid w:val="0060186E"/>
    <w:rsid w:val="00610170"/>
    <w:rsid w:val="006436D8"/>
    <w:rsid w:val="00654CB7"/>
    <w:rsid w:val="00660695"/>
    <w:rsid w:val="00674E51"/>
    <w:rsid w:val="006845A0"/>
    <w:rsid w:val="006909BA"/>
    <w:rsid w:val="006A2D36"/>
    <w:rsid w:val="006A6C20"/>
    <w:rsid w:val="006A7771"/>
    <w:rsid w:val="006B3825"/>
    <w:rsid w:val="006B7B7B"/>
    <w:rsid w:val="006D5A80"/>
    <w:rsid w:val="006E0661"/>
    <w:rsid w:val="006E0891"/>
    <w:rsid w:val="00701AA8"/>
    <w:rsid w:val="00712988"/>
    <w:rsid w:val="00716404"/>
    <w:rsid w:val="0072152D"/>
    <w:rsid w:val="00744FCC"/>
    <w:rsid w:val="00746A04"/>
    <w:rsid w:val="00753474"/>
    <w:rsid w:val="00760DDD"/>
    <w:rsid w:val="00781130"/>
    <w:rsid w:val="007845B2"/>
    <w:rsid w:val="007857F6"/>
    <w:rsid w:val="00786A09"/>
    <w:rsid w:val="00790C88"/>
    <w:rsid w:val="00792A4A"/>
    <w:rsid w:val="007B130E"/>
    <w:rsid w:val="007B3FC9"/>
    <w:rsid w:val="007B5F31"/>
    <w:rsid w:val="007B6361"/>
    <w:rsid w:val="007B718C"/>
    <w:rsid w:val="007D2745"/>
    <w:rsid w:val="007D3563"/>
    <w:rsid w:val="007F0B82"/>
    <w:rsid w:val="007F6141"/>
    <w:rsid w:val="007F6B41"/>
    <w:rsid w:val="00816AA4"/>
    <w:rsid w:val="00824E7A"/>
    <w:rsid w:val="008257F0"/>
    <w:rsid w:val="008275E1"/>
    <w:rsid w:val="00830404"/>
    <w:rsid w:val="008364A6"/>
    <w:rsid w:val="00841603"/>
    <w:rsid w:val="00871A33"/>
    <w:rsid w:val="00881910"/>
    <w:rsid w:val="00881BF9"/>
    <w:rsid w:val="00881E0D"/>
    <w:rsid w:val="008918A7"/>
    <w:rsid w:val="008A62CE"/>
    <w:rsid w:val="008C5601"/>
    <w:rsid w:val="008F0CA8"/>
    <w:rsid w:val="008F68D9"/>
    <w:rsid w:val="0090437A"/>
    <w:rsid w:val="00916F92"/>
    <w:rsid w:val="00917304"/>
    <w:rsid w:val="0092001B"/>
    <w:rsid w:val="00923AAB"/>
    <w:rsid w:val="00933921"/>
    <w:rsid w:val="00936A70"/>
    <w:rsid w:val="009576BF"/>
    <w:rsid w:val="0097070A"/>
    <w:rsid w:val="009722B2"/>
    <w:rsid w:val="009768E0"/>
    <w:rsid w:val="00982C19"/>
    <w:rsid w:val="00987A50"/>
    <w:rsid w:val="009976D0"/>
    <w:rsid w:val="009A1F2B"/>
    <w:rsid w:val="009A265C"/>
    <w:rsid w:val="009A3CCF"/>
    <w:rsid w:val="009A7C66"/>
    <w:rsid w:val="009B6215"/>
    <w:rsid w:val="009B62E7"/>
    <w:rsid w:val="009C6F58"/>
    <w:rsid w:val="009D2C90"/>
    <w:rsid w:val="009D528E"/>
    <w:rsid w:val="009E6CED"/>
    <w:rsid w:val="009F29FF"/>
    <w:rsid w:val="009F6ED9"/>
    <w:rsid w:val="00A019C1"/>
    <w:rsid w:val="00A0525B"/>
    <w:rsid w:val="00A06807"/>
    <w:rsid w:val="00A07114"/>
    <w:rsid w:val="00A20C74"/>
    <w:rsid w:val="00A23740"/>
    <w:rsid w:val="00A96253"/>
    <w:rsid w:val="00AC0D55"/>
    <w:rsid w:val="00AC62C2"/>
    <w:rsid w:val="00AD37E9"/>
    <w:rsid w:val="00AE7FD4"/>
    <w:rsid w:val="00B01D26"/>
    <w:rsid w:val="00B1662D"/>
    <w:rsid w:val="00B34CF8"/>
    <w:rsid w:val="00B423E4"/>
    <w:rsid w:val="00B47751"/>
    <w:rsid w:val="00B53BC1"/>
    <w:rsid w:val="00B53C4D"/>
    <w:rsid w:val="00B545DC"/>
    <w:rsid w:val="00B55EB7"/>
    <w:rsid w:val="00B575D3"/>
    <w:rsid w:val="00B671C4"/>
    <w:rsid w:val="00B83A66"/>
    <w:rsid w:val="00B97CDF"/>
    <w:rsid w:val="00BA1F44"/>
    <w:rsid w:val="00BB313F"/>
    <w:rsid w:val="00BB5254"/>
    <w:rsid w:val="00BB7CAD"/>
    <w:rsid w:val="00BE2FC0"/>
    <w:rsid w:val="00C00BD5"/>
    <w:rsid w:val="00C20277"/>
    <w:rsid w:val="00C32273"/>
    <w:rsid w:val="00C53B84"/>
    <w:rsid w:val="00C577CD"/>
    <w:rsid w:val="00C676E8"/>
    <w:rsid w:val="00C746F0"/>
    <w:rsid w:val="00C83D20"/>
    <w:rsid w:val="00C94209"/>
    <w:rsid w:val="00C959DA"/>
    <w:rsid w:val="00CA26DA"/>
    <w:rsid w:val="00CB59DE"/>
    <w:rsid w:val="00CE163E"/>
    <w:rsid w:val="00CF057A"/>
    <w:rsid w:val="00CF1327"/>
    <w:rsid w:val="00D151D9"/>
    <w:rsid w:val="00D217B6"/>
    <w:rsid w:val="00D62BA2"/>
    <w:rsid w:val="00D83AF7"/>
    <w:rsid w:val="00D97783"/>
    <w:rsid w:val="00DA4DCB"/>
    <w:rsid w:val="00DA7333"/>
    <w:rsid w:val="00DD099C"/>
    <w:rsid w:val="00DD19D1"/>
    <w:rsid w:val="00DE3F33"/>
    <w:rsid w:val="00DF149C"/>
    <w:rsid w:val="00DF15CC"/>
    <w:rsid w:val="00DF37E5"/>
    <w:rsid w:val="00DF6D04"/>
    <w:rsid w:val="00E01661"/>
    <w:rsid w:val="00E07736"/>
    <w:rsid w:val="00E15749"/>
    <w:rsid w:val="00E16575"/>
    <w:rsid w:val="00E21329"/>
    <w:rsid w:val="00E22828"/>
    <w:rsid w:val="00E24F44"/>
    <w:rsid w:val="00E345BA"/>
    <w:rsid w:val="00E755E9"/>
    <w:rsid w:val="00E811B5"/>
    <w:rsid w:val="00E97DB5"/>
    <w:rsid w:val="00EA1453"/>
    <w:rsid w:val="00EC164D"/>
    <w:rsid w:val="00EC1AD1"/>
    <w:rsid w:val="00EE19B1"/>
    <w:rsid w:val="00EF28EC"/>
    <w:rsid w:val="00EF3E9A"/>
    <w:rsid w:val="00EF4C98"/>
    <w:rsid w:val="00F009AB"/>
    <w:rsid w:val="00F039AB"/>
    <w:rsid w:val="00F30C13"/>
    <w:rsid w:val="00F35084"/>
    <w:rsid w:val="00F41F0A"/>
    <w:rsid w:val="00FA7210"/>
    <w:rsid w:val="00FB4417"/>
    <w:rsid w:val="00FC7B30"/>
    <w:rsid w:val="00FD1D0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67D9"/>
  <w15:docId w15:val="{EBF8C941-8148-45D6-B127-74E0F95E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64" w:hanging="4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22" w:right="1245"/>
      <w:jc w:val="center"/>
    </w:pPr>
    <w:rPr>
      <w:b/>
      <w:bCs/>
      <w:sz w:val="80"/>
      <w:szCs w:val="80"/>
    </w:rPr>
  </w:style>
  <w:style w:type="paragraph" w:styleId="ListParagraph">
    <w:name w:val="List Paragraph"/>
    <w:basedOn w:val="Normal"/>
    <w:uiPriority w:val="34"/>
    <w:qFormat/>
    <w:pPr>
      <w:ind w:left="372" w:hanging="361"/>
      <w:jc w:val="both"/>
    </w:pPr>
  </w:style>
  <w:style w:type="paragraph" w:customStyle="1" w:styleId="TableParagraph">
    <w:name w:val="Table Paragraph"/>
    <w:basedOn w:val="Normal"/>
    <w:uiPriority w:val="1"/>
    <w:qFormat/>
  </w:style>
  <w:style w:type="table" w:styleId="TableGrid">
    <w:name w:val="Table Grid"/>
    <w:basedOn w:val="TableNormal"/>
    <w:uiPriority w:val="39"/>
    <w:rsid w:val="00CF0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057A"/>
    <w:pPr>
      <w:widowControl/>
      <w:autoSpaceDE/>
      <w:autoSpaceDN/>
    </w:pPr>
  </w:style>
  <w:style w:type="paragraph" w:styleId="Header">
    <w:name w:val="header"/>
    <w:basedOn w:val="Normal"/>
    <w:link w:val="HeaderChar"/>
    <w:uiPriority w:val="99"/>
    <w:unhideWhenUsed/>
    <w:rsid w:val="00B545DC"/>
    <w:pPr>
      <w:tabs>
        <w:tab w:val="center" w:pos="4513"/>
        <w:tab w:val="right" w:pos="9026"/>
      </w:tabs>
    </w:pPr>
  </w:style>
  <w:style w:type="character" w:customStyle="1" w:styleId="HeaderChar">
    <w:name w:val="Header Char"/>
    <w:basedOn w:val="DefaultParagraphFont"/>
    <w:link w:val="Header"/>
    <w:uiPriority w:val="99"/>
    <w:rsid w:val="00B545DC"/>
    <w:rPr>
      <w:rFonts w:ascii="Calibri" w:eastAsia="Calibri" w:hAnsi="Calibri" w:cs="Calibri"/>
    </w:rPr>
  </w:style>
  <w:style w:type="paragraph" w:styleId="Footer">
    <w:name w:val="footer"/>
    <w:basedOn w:val="Normal"/>
    <w:link w:val="FooterChar"/>
    <w:uiPriority w:val="99"/>
    <w:unhideWhenUsed/>
    <w:rsid w:val="00B545DC"/>
    <w:pPr>
      <w:tabs>
        <w:tab w:val="center" w:pos="4513"/>
        <w:tab w:val="right" w:pos="9026"/>
      </w:tabs>
    </w:pPr>
  </w:style>
  <w:style w:type="character" w:customStyle="1" w:styleId="FooterChar">
    <w:name w:val="Footer Char"/>
    <w:basedOn w:val="DefaultParagraphFont"/>
    <w:link w:val="Footer"/>
    <w:uiPriority w:val="99"/>
    <w:rsid w:val="00B545DC"/>
    <w:rPr>
      <w:rFonts w:ascii="Calibri" w:eastAsia="Calibri" w:hAnsi="Calibri" w:cs="Calibri"/>
    </w:rPr>
  </w:style>
  <w:style w:type="character" w:styleId="CommentReference">
    <w:name w:val="annotation reference"/>
    <w:basedOn w:val="DefaultParagraphFont"/>
    <w:uiPriority w:val="99"/>
    <w:semiHidden/>
    <w:unhideWhenUsed/>
    <w:rsid w:val="009D2C90"/>
    <w:rPr>
      <w:sz w:val="16"/>
      <w:szCs w:val="16"/>
    </w:rPr>
  </w:style>
  <w:style w:type="paragraph" w:styleId="CommentText">
    <w:name w:val="annotation text"/>
    <w:basedOn w:val="Normal"/>
    <w:link w:val="CommentTextChar"/>
    <w:uiPriority w:val="99"/>
    <w:unhideWhenUsed/>
    <w:rsid w:val="009D2C90"/>
    <w:rPr>
      <w:sz w:val="20"/>
      <w:szCs w:val="20"/>
    </w:rPr>
  </w:style>
  <w:style w:type="character" w:customStyle="1" w:styleId="CommentTextChar">
    <w:name w:val="Comment Text Char"/>
    <w:basedOn w:val="DefaultParagraphFont"/>
    <w:link w:val="CommentText"/>
    <w:uiPriority w:val="99"/>
    <w:rsid w:val="009D2C9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2C90"/>
    <w:rPr>
      <w:b/>
      <w:bCs/>
    </w:rPr>
  </w:style>
  <w:style w:type="character" w:customStyle="1" w:styleId="CommentSubjectChar">
    <w:name w:val="Comment Subject Char"/>
    <w:basedOn w:val="CommentTextChar"/>
    <w:link w:val="CommentSubject"/>
    <w:uiPriority w:val="99"/>
    <w:semiHidden/>
    <w:rsid w:val="009D2C90"/>
    <w:rPr>
      <w:rFonts w:ascii="Calibri" w:eastAsia="Calibri" w:hAnsi="Calibri" w:cs="Calibri"/>
      <w:b/>
      <w:bCs/>
      <w:sz w:val="20"/>
      <w:szCs w:val="20"/>
    </w:rPr>
  </w:style>
  <w:style w:type="paragraph" w:styleId="Revision">
    <w:name w:val="Revision"/>
    <w:hidden/>
    <w:uiPriority w:val="99"/>
    <w:semiHidden/>
    <w:rsid w:val="009D2C90"/>
    <w:pPr>
      <w:widowControl/>
      <w:autoSpaceDE/>
      <w:autoSpaceDN/>
    </w:pPr>
    <w:rPr>
      <w:rFonts w:ascii="Calibri" w:eastAsia="Calibri" w:hAnsi="Calibri" w:cs="Calibri"/>
    </w:rPr>
  </w:style>
  <w:style w:type="character" w:styleId="Hyperlink">
    <w:name w:val="Hyperlink"/>
    <w:basedOn w:val="DefaultParagraphFont"/>
    <w:uiPriority w:val="99"/>
    <w:unhideWhenUsed/>
    <w:rsid w:val="006A2D36"/>
    <w:rPr>
      <w:color w:val="0000FF"/>
      <w:u w:val="single"/>
    </w:rPr>
  </w:style>
  <w:style w:type="character" w:styleId="UnresolvedMention">
    <w:name w:val="Unresolved Mention"/>
    <w:basedOn w:val="DefaultParagraphFont"/>
    <w:uiPriority w:val="99"/>
    <w:semiHidden/>
    <w:unhideWhenUsed/>
    <w:rsid w:val="009A265C"/>
    <w:rPr>
      <w:color w:val="605E5C"/>
      <w:shd w:val="clear" w:color="auto" w:fill="E1DFDD"/>
    </w:rPr>
  </w:style>
  <w:style w:type="paragraph" w:styleId="BalloonText">
    <w:name w:val="Balloon Text"/>
    <w:basedOn w:val="Normal"/>
    <w:link w:val="BalloonTextChar"/>
    <w:uiPriority w:val="99"/>
    <w:semiHidden/>
    <w:unhideWhenUsed/>
    <w:rsid w:val="00E34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BA"/>
    <w:rPr>
      <w:rFonts w:ascii="Segoe UI" w:eastAsia="Calibri" w:hAnsi="Segoe UI" w:cs="Segoe UI"/>
      <w:sz w:val="18"/>
      <w:szCs w:val="18"/>
    </w:rPr>
  </w:style>
  <w:style w:type="numbering" w:customStyle="1" w:styleId="Style1">
    <w:name w:val="Style1"/>
    <w:uiPriority w:val="99"/>
    <w:rsid w:val="00C959DA"/>
    <w:pPr>
      <w:numPr>
        <w:numId w:val="18"/>
      </w:numPr>
    </w:pPr>
  </w:style>
  <w:style w:type="table" w:customStyle="1" w:styleId="ListTable1Light-Accent31">
    <w:name w:val="List Table 1 Light - Accent 31"/>
    <w:basedOn w:val="TableNormal"/>
    <w:next w:val="ListTable1Light-Accent3"/>
    <w:uiPriority w:val="46"/>
    <w:rsid w:val="00C959DA"/>
    <w:pPr>
      <w:widowControl/>
      <w:autoSpaceDE/>
      <w:autoSpaceDN/>
    </w:pPr>
    <w:rPr>
      <w:lang w:val="en-MY"/>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next w:val="GridTable4-Accent3"/>
    <w:uiPriority w:val="49"/>
    <w:rsid w:val="00C959DA"/>
    <w:pPr>
      <w:widowControl/>
      <w:autoSpaceDE/>
      <w:autoSpaceDN/>
    </w:pPr>
    <w:rPr>
      <w:lang w:val="en-MY"/>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3">
    <w:name w:val="List Table 1 Light Accent 3"/>
    <w:basedOn w:val="TableNormal"/>
    <w:uiPriority w:val="46"/>
    <w:rsid w:val="00C959D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C959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aeoncredit.com.my/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1A0A-C283-41AF-8517-E76B15B8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Aeon Credit Service Malaysia Berhad</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Lee (HQ-CPG-COC)</dc:creator>
  <cp:keywords/>
  <dc:description/>
  <cp:lastModifiedBy>NAWAL  MOHD ABD RASHID</cp:lastModifiedBy>
  <cp:revision>5</cp:revision>
  <dcterms:created xsi:type="dcterms:W3CDTF">2025-09-25T08:18:00Z</dcterms:created>
  <dcterms:modified xsi:type="dcterms:W3CDTF">2025-09-25T08:24:00Z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for Microsoft 365</vt:lpwstr>
  </property>
  <property fmtid="{D5CDD505-2E9C-101B-9397-08002B2CF9AE}" pid="4" name="LastSaved">
    <vt:filetime>2025-01-31T00:00:00Z</vt:filetime>
  </property>
  <property fmtid="{D5CDD505-2E9C-101B-9397-08002B2CF9AE}" pid="5" name="MSIP_Label_defa4170-0d19-0005-0004-bc88714345d2_ActionId">
    <vt:lpwstr>90ec7582-f277-4f87-9ef5-0b522a0ebb1c</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2023-12-04T04:11:35Z</vt:lpwstr>
  </property>
  <property fmtid="{D5CDD505-2E9C-101B-9397-08002B2CF9AE}" pid="11" name="MSIP_Label_defa4170-0d19-0005-0004-bc88714345d2_SiteId">
    <vt:lpwstr>c72e6ca2-9d1d-44c9-adc8-823008f125af</vt:lpwstr>
  </property>
  <property fmtid="{D5CDD505-2E9C-101B-9397-08002B2CF9AE}" pid="12" name="Producer">
    <vt:lpwstr>Microsoft® Word for Microsoft 365</vt:lpwstr>
  </property>
</Properties>
</file>